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DB3" w:rsidRPr="00911D8C" w:rsidRDefault="00B15DB3" w:rsidP="00B15DB3">
      <w:pPr>
        <w:spacing w:after="200" w:line="276" w:lineRule="auto"/>
        <w:jc w:val="center"/>
        <w:outlineLvl w:val="0"/>
        <w:rPr>
          <w:sz w:val="28"/>
          <w:szCs w:val="28"/>
          <w:lang w:val="cs-CZ"/>
        </w:rPr>
      </w:pPr>
      <w:r w:rsidRPr="0081321B">
        <w:rPr>
          <w:b/>
          <w:sz w:val="32"/>
          <w:szCs w:val="32"/>
          <w:lang w:val="cs-CZ"/>
        </w:rPr>
        <w:t xml:space="preserve">STATUT </w:t>
      </w:r>
      <w:r>
        <w:rPr>
          <w:b/>
          <w:sz w:val="32"/>
          <w:szCs w:val="32"/>
          <w:lang w:val="cs-CZ"/>
        </w:rPr>
        <w:br/>
      </w:r>
      <w:r w:rsidRPr="00911D8C">
        <w:rPr>
          <w:sz w:val="28"/>
          <w:szCs w:val="28"/>
          <w:lang w:val="cs-CZ"/>
        </w:rPr>
        <w:t>soutěže „Právník roku“</w:t>
      </w:r>
    </w:p>
    <w:p w:rsidR="00B15DB3" w:rsidRDefault="00B15DB3" w:rsidP="00B15DB3">
      <w:pPr>
        <w:spacing w:after="200" w:line="276" w:lineRule="auto"/>
        <w:rPr>
          <w:lang w:val="cs-CZ"/>
        </w:rPr>
      </w:pPr>
    </w:p>
    <w:p w:rsidR="00B15DB3" w:rsidRPr="00B60691" w:rsidRDefault="00B15DB3" w:rsidP="00B15DB3">
      <w:pPr>
        <w:pStyle w:val="Nadpis1"/>
        <w:rPr>
          <w:i/>
        </w:rPr>
      </w:pPr>
      <w:r w:rsidRPr="00B60691">
        <w:rPr>
          <w:i/>
        </w:rPr>
        <w:t>Preambule</w:t>
      </w:r>
    </w:p>
    <w:p w:rsidR="00B15DB3" w:rsidRPr="00702232" w:rsidRDefault="00B15DB3" w:rsidP="00B15DB3">
      <w:pPr>
        <w:spacing w:after="200" w:line="276" w:lineRule="auto"/>
        <w:ind w:firstLine="567"/>
        <w:jc w:val="both"/>
        <w:rPr>
          <w:i/>
          <w:lang w:val="cs-CZ"/>
        </w:rPr>
      </w:pPr>
      <w:r w:rsidRPr="00702232">
        <w:rPr>
          <w:i/>
          <w:lang w:val="cs-CZ"/>
        </w:rPr>
        <w:t>Pořadatelé projektu soutěže „Právní</w:t>
      </w:r>
      <w:r>
        <w:rPr>
          <w:i/>
          <w:lang w:val="cs-CZ"/>
        </w:rPr>
        <w:t>k</w:t>
      </w:r>
      <w:r w:rsidRPr="00702232">
        <w:rPr>
          <w:i/>
          <w:lang w:val="cs-CZ"/>
        </w:rPr>
        <w:t xml:space="preserve"> roku“ (dále jen „</w:t>
      </w:r>
      <w:r w:rsidRPr="00702232">
        <w:rPr>
          <w:b/>
          <w:i/>
          <w:lang w:val="cs-CZ"/>
        </w:rPr>
        <w:t>Soutěž</w:t>
      </w:r>
      <w:r w:rsidRPr="00702232">
        <w:rPr>
          <w:i/>
          <w:lang w:val="cs-CZ"/>
        </w:rPr>
        <w:t>“) Česká advokát</w:t>
      </w:r>
      <w:r>
        <w:rPr>
          <w:i/>
          <w:lang w:val="cs-CZ"/>
        </w:rPr>
        <w:t>ní komora a akciová společnost epravo.cz</w:t>
      </w:r>
      <w:r w:rsidRPr="00702232">
        <w:rPr>
          <w:i/>
          <w:lang w:val="cs-CZ"/>
        </w:rPr>
        <w:t xml:space="preserve"> deklarují společnou vůli propagovat a popularizovat prostřednictvím Soutěže ať již vůči odborné nebo laické veřejnosti dobré jméno a společenský význam právnických profesí, a to s důrazem na odbornost, etiku a povýšení kvality obecného právního vědomí v České republice. Takto vymezená kritéria budiž v rámci demokratického prostředí a při respektování specifické nezávislosti toho kterého právnického oboru determinantou při realizaci projektu bez jakýchkoliv náznaků diskriminace, politických kalkulů či ideologického zneužití.</w:t>
      </w:r>
    </w:p>
    <w:p w:rsidR="00B15DB3" w:rsidRPr="00702232" w:rsidRDefault="00B15DB3" w:rsidP="00B15DB3">
      <w:pPr>
        <w:spacing w:after="200" w:line="276" w:lineRule="auto"/>
        <w:ind w:firstLine="567"/>
        <w:jc w:val="both"/>
        <w:rPr>
          <w:i/>
          <w:lang w:val="cs-CZ"/>
        </w:rPr>
      </w:pPr>
      <w:r w:rsidRPr="00702232">
        <w:rPr>
          <w:i/>
          <w:lang w:val="cs-CZ"/>
        </w:rPr>
        <w:t>Pořadatelé, vycházejíc z pojmu justice jakožto pojmu zahrnujícího celou škálu druhů práv</w:t>
      </w:r>
      <w:r>
        <w:rPr>
          <w:i/>
          <w:lang w:val="cs-CZ"/>
        </w:rPr>
        <w:t>nických profesí, budou při naplň</w:t>
      </w:r>
      <w:r w:rsidRPr="00702232">
        <w:rPr>
          <w:i/>
          <w:lang w:val="cs-CZ"/>
        </w:rPr>
        <w:t>ování cílů Soutěže spolupracovat se zástupci Ministerstva spravedlnosti ČR, se zástupci soudců, státní</w:t>
      </w:r>
      <w:r>
        <w:rPr>
          <w:i/>
          <w:lang w:val="cs-CZ"/>
        </w:rPr>
        <w:t>ch zástupců, notářů, exekutorů a podnikových právníků (dále jen „</w:t>
      </w:r>
      <w:r>
        <w:rPr>
          <w:b/>
          <w:i/>
          <w:lang w:val="cs-CZ"/>
        </w:rPr>
        <w:t>Partneři Soutěže</w:t>
      </w:r>
      <w:r>
        <w:rPr>
          <w:i/>
          <w:lang w:val="cs-CZ"/>
        </w:rPr>
        <w:t xml:space="preserve">“). </w:t>
      </w:r>
      <w:r w:rsidRPr="00702232">
        <w:rPr>
          <w:i/>
          <w:lang w:val="cs-CZ"/>
        </w:rPr>
        <w:t xml:space="preserve"> Zásadně platí, že kandidátem na titul Právníka roku může být kterýkoliv právník, jehož profesionální výkon právnické praxe </w:t>
      </w:r>
      <w:proofErr w:type="gramStart"/>
      <w:r w:rsidRPr="00702232">
        <w:rPr>
          <w:i/>
          <w:lang w:val="cs-CZ"/>
        </w:rPr>
        <w:t>se</w:t>
      </w:r>
      <w:proofErr w:type="gramEnd"/>
      <w:r w:rsidRPr="00702232">
        <w:rPr>
          <w:i/>
          <w:lang w:val="cs-CZ"/>
        </w:rPr>
        <w:t xml:space="preserve"> jakkoliv dotýká justice v širším slova smyslu, resp. tuto ovlivňuje. </w:t>
      </w:r>
    </w:p>
    <w:p w:rsidR="00B15DB3" w:rsidRPr="00B15DB3" w:rsidRDefault="00B15DB3" w:rsidP="00B15DB3">
      <w:pPr>
        <w:pStyle w:val="Nadpis1"/>
        <w:spacing w:before="0" w:after="200" w:line="276" w:lineRule="auto"/>
      </w:pPr>
      <w:r w:rsidRPr="00B15DB3">
        <w:lastRenderedPageBreak/>
        <w:t>I.</w:t>
      </w:r>
      <w:r w:rsidRPr="00B15DB3">
        <w:br/>
        <w:t>Základní ustanovení</w:t>
      </w:r>
    </w:p>
    <w:p w:rsidR="00B15DB3" w:rsidRDefault="00B15DB3" w:rsidP="00B15DB3">
      <w:pPr>
        <w:spacing w:after="200" w:line="276" w:lineRule="auto"/>
        <w:ind w:left="567" w:hanging="567"/>
        <w:jc w:val="both"/>
        <w:rPr>
          <w:lang w:val="cs-CZ"/>
        </w:rPr>
      </w:pPr>
      <w:r>
        <w:rPr>
          <w:b/>
          <w:lang w:val="cs-CZ"/>
        </w:rPr>
        <w:t>1.1.</w:t>
      </w:r>
      <w:r>
        <w:rPr>
          <w:b/>
          <w:lang w:val="cs-CZ"/>
        </w:rPr>
        <w:tab/>
      </w:r>
      <w:r>
        <w:rPr>
          <w:lang w:val="cs-CZ"/>
        </w:rPr>
        <w:t>Tento statut (dále jen „</w:t>
      </w:r>
      <w:r>
        <w:rPr>
          <w:b/>
          <w:lang w:val="cs-CZ"/>
        </w:rPr>
        <w:t>Statut</w:t>
      </w:r>
      <w:r>
        <w:rPr>
          <w:lang w:val="cs-CZ"/>
        </w:rPr>
        <w:t>“) Soutěže vymezuje pravidla Soutěže a stanoví režim rozhodování o jejích výsledcích.</w:t>
      </w:r>
    </w:p>
    <w:p w:rsidR="00B15DB3" w:rsidRDefault="00B15DB3" w:rsidP="00B15DB3">
      <w:pPr>
        <w:spacing w:after="200" w:line="276" w:lineRule="auto"/>
        <w:ind w:left="567" w:hanging="567"/>
        <w:jc w:val="both"/>
        <w:rPr>
          <w:lang w:val="cs-CZ"/>
        </w:rPr>
      </w:pPr>
      <w:r>
        <w:rPr>
          <w:b/>
          <w:lang w:val="cs-CZ"/>
        </w:rPr>
        <w:t>1.2.</w:t>
      </w:r>
      <w:r>
        <w:rPr>
          <w:b/>
          <w:lang w:val="cs-CZ"/>
        </w:rPr>
        <w:tab/>
      </w:r>
      <w:r>
        <w:rPr>
          <w:lang w:val="cs-CZ"/>
        </w:rPr>
        <w:t>Statut navazuje na „Smlouvu o spolupořadatelství soutěže Právník roku“ uzavřenou mezi ČAK a Společností dne 24.1.2006, ve znění dodatku č. 1 ze dne 15.12.2010 (dále jen „</w:t>
      </w:r>
      <w:r w:rsidRPr="00227CAF">
        <w:rPr>
          <w:b/>
          <w:lang w:val="cs-CZ"/>
        </w:rPr>
        <w:t>Smlouva</w:t>
      </w:r>
      <w:r>
        <w:rPr>
          <w:lang w:val="cs-CZ"/>
        </w:rPr>
        <w:t xml:space="preserve">“) a je její nedílnou součástí. Právní následky (účinnost) Statutu jsou založeny uzavřením Smlouvy. Zánikem Smlouvy zaniká současně Statut, tzn. případný právní nástupce v pořadatelství Soutěže musí přijmout nový Statut, přitom převzetí Statutu jakožto základu nového organizačního předpisu je možné. </w:t>
      </w:r>
    </w:p>
    <w:p w:rsidR="00B15DB3" w:rsidRDefault="00B15DB3" w:rsidP="00B15DB3">
      <w:pPr>
        <w:spacing w:after="200" w:line="276" w:lineRule="auto"/>
        <w:ind w:left="567" w:hanging="567"/>
        <w:jc w:val="both"/>
        <w:rPr>
          <w:lang w:val="cs-CZ"/>
        </w:rPr>
      </w:pPr>
      <w:r>
        <w:rPr>
          <w:b/>
          <w:lang w:val="cs-CZ"/>
        </w:rPr>
        <w:t>1.3.</w:t>
      </w:r>
      <w:r>
        <w:rPr>
          <w:b/>
          <w:lang w:val="cs-CZ"/>
        </w:rPr>
        <w:tab/>
      </w:r>
      <w:r>
        <w:rPr>
          <w:lang w:val="cs-CZ"/>
        </w:rPr>
        <w:t>Cíle (účel), základní kritéria a poslání Soutěže vyjádřené v Preambuli Statutu jsou organickou součástí základních ustanovení Statutu a pro aplikaci jeho režimu mají primární význam. Zejména se zdůrazňuje, že právo účasti v Soutěži svědčí každému právníkovi, který praktikuje v justiční oblasti nebo jehož právní praxe má na chod justice ať již přímý či nepřímý dopad (např. též legislativní a akademická praxe).</w:t>
      </w:r>
    </w:p>
    <w:p w:rsidR="00B15DB3" w:rsidRDefault="00B15DB3" w:rsidP="00B15DB3">
      <w:pPr>
        <w:spacing w:after="200" w:line="276" w:lineRule="auto"/>
        <w:ind w:left="567" w:hanging="567"/>
        <w:jc w:val="both"/>
        <w:rPr>
          <w:lang w:val="cs-CZ"/>
        </w:rPr>
      </w:pPr>
      <w:r>
        <w:rPr>
          <w:b/>
          <w:lang w:val="cs-CZ"/>
        </w:rPr>
        <w:t>1.4.</w:t>
      </w:r>
      <w:r>
        <w:rPr>
          <w:b/>
          <w:lang w:val="cs-CZ"/>
        </w:rPr>
        <w:tab/>
      </w:r>
      <w:r>
        <w:rPr>
          <w:lang w:val="cs-CZ"/>
        </w:rPr>
        <w:t>Organizační a provozní realizaci projektu Soutěže včetně rozpočtového a finančního zajištění zabezpečuje a provádí stálý organizační výbor Soutěže ustavený v souladu s čl. III/Smlouvy (dále jen „</w:t>
      </w:r>
      <w:r>
        <w:rPr>
          <w:b/>
          <w:lang w:val="cs-CZ"/>
        </w:rPr>
        <w:t>Organizační výbor</w:t>
      </w:r>
      <w:r>
        <w:rPr>
          <w:lang w:val="cs-CZ"/>
        </w:rPr>
        <w:t xml:space="preserve">“). Organizační výbor vyhlašuje Soutěž oznámením aktuálních soutěžních kategorií, pro </w:t>
      </w:r>
      <w:proofErr w:type="gramStart"/>
      <w:r>
        <w:rPr>
          <w:lang w:val="cs-CZ"/>
        </w:rPr>
        <w:t>ten</w:t>
      </w:r>
      <w:proofErr w:type="gramEnd"/>
      <w:r>
        <w:rPr>
          <w:lang w:val="cs-CZ"/>
        </w:rPr>
        <w:t xml:space="preserve"> který soutěžní ročník včetně podmínek a pravidel Soutěže, to vše spolu s přísl. organizačními pokyny, resp. oznámením případných cen za umístění v soutěži.</w:t>
      </w:r>
    </w:p>
    <w:p w:rsidR="00B15DB3" w:rsidRDefault="00B15DB3" w:rsidP="00B15DB3">
      <w:pPr>
        <w:spacing w:after="200" w:line="276" w:lineRule="auto"/>
        <w:ind w:left="567" w:hanging="567"/>
        <w:jc w:val="both"/>
        <w:rPr>
          <w:lang w:val="cs-CZ"/>
        </w:rPr>
      </w:pPr>
      <w:r>
        <w:rPr>
          <w:b/>
          <w:lang w:val="cs-CZ"/>
        </w:rPr>
        <w:t>1.5.</w:t>
      </w:r>
      <w:r>
        <w:rPr>
          <w:b/>
          <w:lang w:val="cs-CZ"/>
        </w:rPr>
        <w:tab/>
      </w:r>
      <w:r>
        <w:rPr>
          <w:lang w:val="cs-CZ"/>
        </w:rPr>
        <w:t>Soutěž je každoroční, každý ročník Soutěže je vyhlašován k 31. květnu daného roku s tím, že vyhlášení výsledků Soutěže bude hlavním bodem programu slavnostního galavečera Právník roku (dále jen „</w:t>
      </w:r>
      <w:r>
        <w:rPr>
          <w:b/>
          <w:lang w:val="cs-CZ"/>
        </w:rPr>
        <w:t>Galavečer</w:t>
      </w:r>
      <w:r>
        <w:rPr>
          <w:lang w:val="cs-CZ"/>
        </w:rPr>
        <w:t xml:space="preserve">“) realizovaného dle scénáře sestaveného a schváleného Organizačním výborem zpravidla v průběhu ledna bezprostředně následujícího kalendářního roku. Galavečer bude pořádán střídavě v Praze a v Brně. </w:t>
      </w:r>
    </w:p>
    <w:p w:rsidR="00B15DB3" w:rsidRDefault="00B15DB3" w:rsidP="00B15DB3">
      <w:pPr>
        <w:pStyle w:val="Nadpis1"/>
        <w:spacing w:before="0" w:after="200" w:line="276" w:lineRule="auto"/>
      </w:pPr>
      <w:r>
        <w:t>II.</w:t>
      </w:r>
      <w:r>
        <w:br/>
        <w:t>Odborná porota</w:t>
      </w:r>
    </w:p>
    <w:p w:rsidR="00B15DB3" w:rsidRDefault="00B15DB3" w:rsidP="00B15DB3">
      <w:pPr>
        <w:spacing w:after="200" w:line="276" w:lineRule="auto"/>
        <w:ind w:left="567" w:hanging="567"/>
        <w:jc w:val="both"/>
        <w:rPr>
          <w:lang w:val="cs-CZ"/>
        </w:rPr>
      </w:pPr>
      <w:r>
        <w:rPr>
          <w:b/>
          <w:lang w:val="cs-CZ"/>
        </w:rPr>
        <w:t>2.1.</w:t>
      </w:r>
      <w:r>
        <w:rPr>
          <w:b/>
          <w:lang w:val="cs-CZ"/>
        </w:rPr>
        <w:tab/>
      </w:r>
      <w:r>
        <w:rPr>
          <w:lang w:val="cs-CZ"/>
        </w:rPr>
        <w:t>Odborná porota Soutěže (dále jen „</w:t>
      </w:r>
      <w:r w:rsidRPr="00702232">
        <w:rPr>
          <w:b/>
          <w:lang w:val="cs-CZ"/>
        </w:rPr>
        <w:t>Porota</w:t>
      </w:r>
      <w:r>
        <w:rPr>
          <w:lang w:val="cs-CZ"/>
        </w:rPr>
        <w:t>“) sestává z předsedy Poroty, jednoho místopředsedy a dalších osmi členů Poroty. Porota je pro každý ročník Soutěže ustanovována na základě těchto pravidel:</w:t>
      </w:r>
    </w:p>
    <w:p w:rsidR="00B15DB3" w:rsidRDefault="00B15DB3" w:rsidP="00597885">
      <w:pPr>
        <w:numPr>
          <w:ilvl w:val="0"/>
          <w:numId w:val="4"/>
        </w:numPr>
        <w:tabs>
          <w:tab w:val="clear" w:pos="720"/>
        </w:tabs>
        <w:spacing w:after="200" w:line="276" w:lineRule="auto"/>
        <w:ind w:left="993" w:hanging="426"/>
        <w:jc w:val="both"/>
        <w:rPr>
          <w:lang w:val="cs-CZ"/>
        </w:rPr>
      </w:pPr>
      <w:r>
        <w:rPr>
          <w:lang w:val="cs-CZ"/>
        </w:rPr>
        <w:t>předsedou Poroty je stávající předseda České advokátní komory;</w:t>
      </w:r>
    </w:p>
    <w:p w:rsidR="00B15DB3" w:rsidRDefault="00B15DB3" w:rsidP="00597885">
      <w:pPr>
        <w:numPr>
          <w:ilvl w:val="0"/>
          <w:numId w:val="4"/>
        </w:numPr>
        <w:tabs>
          <w:tab w:val="clear" w:pos="720"/>
        </w:tabs>
        <w:spacing w:after="200" w:line="276" w:lineRule="auto"/>
        <w:ind w:left="993" w:hanging="426"/>
        <w:jc w:val="both"/>
        <w:rPr>
          <w:lang w:val="cs-CZ"/>
        </w:rPr>
      </w:pPr>
      <w:r>
        <w:rPr>
          <w:lang w:val="cs-CZ"/>
        </w:rPr>
        <w:t>místopředsedou Poroty je stávající statutární zástupce Společnosti;</w:t>
      </w:r>
    </w:p>
    <w:p w:rsidR="00B15DB3" w:rsidRDefault="00B15DB3" w:rsidP="00597885">
      <w:pPr>
        <w:numPr>
          <w:ilvl w:val="0"/>
          <w:numId w:val="4"/>
        </w:numPr>
        <w:tabs>
          <w:tab w:val="clear" w:pos="720"/>
        </w:tabs>
        <w:spacing w:after="200" w:line="276" w:lineRule="auto"/>
        <w:ind w:left="993" w:hanging="426"/>
        <w:jc w:val="both"/>
        <w:rPr>
          <w:lang w:val="cs-CZ"/>
        </w:rPr>
      </w:pPr>
      <w:r>
        <w:rPr>
          <w:lang w:val="cs-CZ"/>
        </w:rPr>
        <w:t>další členové Poroty jsou jmenováni vždy po jednom ze strany ČAK, Společnosti, Ministerstva spravedlnosti ČR, Soudcovské unie, Unie státních zástupců, Notářské komory ČR, Exekutorské komory ČR a Unie podnikových právníků ČR.</w:t>
      </w:r>
    </w:p>
    <w:p w:rsidR="00B15DB3" w:rsidRDefault="00B15DB3" w:rsidP="00B15DB3">
      <w:pPr>
        <w:spacing w:after="200" w:line="276" w:lineRule="auto"/>
        <w:ind w:left="567" w:hanging="567"/>
        <w:jc w:val="both"/>
        <w:rPr>
          <w:lang w:val="cs-CZ"/>
        </w:rPr>
      </w:pPr>
      <w:r>
        <w:rPr>
          <w:b/>
          <w:lang w:val="cs-CZ"/>
        </w:rPr>
        <w:t>2.2.</w:t>
      </w:r>
      <w:r>
        <w:rPr>
          <w:b/>
          <w:lang w:val="cs-CZ"/>
        </w:rPr>
        <w:tab/>
      </w:r>
      <w:r>
        <w:rPr>
          <w:lang w:val="cs-CZ"/>
        </w:rPr>
        <w:t>Porota se schází dle potřeby, její jednání svolává a řídí předseda Poroty nebo její místopředseda. Tito funkcionáři organizují činnost Poroty a zajišťují průběžnou komunikaci mezi jejími členy.</w:t>
      </w:r>
    </w:p>
    <w:p w:rsidR="00B15DB3" w:rsidRDefault="00B15DB3" w:rsidP="00597885">
      <w:pPr>
        <w:spacing w:after="200" w:line="276" w:lineRule="auto"/>
        <w:ind w:left="567" w:hanging="567"/>
        <w:jc w:val="both"/>
        <w:rPr>
          <w:lang w:val="cs-CZ"/>
        </w:rPr>
      </w:pPr>
      <w:r w:rsidRPr="00F96840">
        <w:rPr>
          <w:b/>
          <w:lang w:val="cs-CZ"/>
        </w:rPr>
        <w:t>2.3.</w:t>
      </w:r>
      <w:r>
        <w:rPr>
          <w:b/>
          <w:lang w:val="cs-CZ"/>
        </w:rPr>
        <w:tab/>
      </w:r>
      <w:r>
        <w:rPr>
          <w:lang w:val="cs-CZ"/>
        </w:rPr>
        <w:t>Porota zejména:</w:t>
      </w:r>
    </w:p>
    <w:p w:rsidR="00B15DB3" w:rsidRPr="00542F89" w:rsidRDefault="00B15DB3" w:rsidP="00597885">
      <w:pPr>
        <w:numPr>
          <w:ilvl w:val="0"/>
          <w:numId w:val="5"/>
        </w:numPr>
        <w:tabs>
          <w:tab w:val="clear" w:pos="720"/>
        </w:tabs>
        <w:spacing w:after="200" w:line="276" w:lineRule="auto"/>
        <w:ind w:left="993" w:hanging="426"/>
        <w:jc w:val="both"/>
        <w:rPr>
          <w:lang w:val="cs-CZ"/>
        </w:rPr>
      </w:pPr>
      <w:r>
        <w:rPr>
          <w:lang w:val="cs-CZ"/>
        </w:rPr>
        <w:t xml:space="preserve">v souladu se Statutem </w:t>
      </w:r>
      <w:r w:rsidRPr="00542F89">
        <w:rPr>
          <w:lang w:val="cs-CZ"/>
        </w:rPr>
        <w:t>a v součinnosti s Organizačním výborem registruje jednotlivé kandidáty a zajišťuje jejich souhlas s kandidaturou;</w:t>
      </w:r>
    </w:p>
    <w:p w:rsidR="00B15DB3" w:rsidRDefault="00B15DB3" w:rsidP="00597885">
      <w:pPr>
        <w:numPr>
          <w:ilvl w:val="0"/>
          <w:numId w:val="5"/>
        </w:numPr>
        <w:tabs>
          <w:tab w:val="clear" w:pos="720"/>
        </w:tabs>
        <w:spacing w:after="200" w:line="276" w:lineRule="auto"/>
        <w:ind w:left="993" w:hanging="426"/>
        <w:jc w:val="both"/>
        <w:rPr>
          <w:lang w:val="cs-CZ"/>
        </w:rPr>
      </w:pPr>
      <w:r w:rsidRPr="00542F89">
        <w:rPr>
          <w:lang w:val="cs-CZ"/>
        </w:rPr>
        <w:t>v průběhu roku v součinnosti s Organizačním výborem přijímá, ověřuje a zjišťuje veřejně přístupné informace o kandidátech, jejich profesionálním</w:t>
      </w:r>
      <w:r>
        <w:rPr>
          <w:lang w:val="cs-CZ"/>
        </w:rPr>
        <w:t xml:space="preserve"> vystupování, odborné prezentaci apod.;</w:t>
      </w:r>
    </w:p>
    <w:p w:rsidR="00B15DB3" w:rsidRDefault="00B15DB3" w:rsidP="00597885">
      <w:pPr>
        <w:numPr>
          <w:ilvl w:val="0"/>
          <w:numId w:val="5"/>
        </w:numPr>
        <w:tabs>
          <w:tab w:val="clear" w:pos="720"/>
        </w:tabs>
        <w:spacing w:after="200" w:line="276" w:lineRule="auto"/>
        <w:ind w:left="993" w:hanging="426"/>
        <w:jc w:val="both"/>
        <w:rPr>
          <w:lang w:val="cs-CZ"/>
        </w:rPr>
      </w:pPr>
      <w:r>
        <w:rPr>
          <w:lang w:val="cs-CZ"/>
        </w:rPr>
        <w:t>na základě relevantních podkladů rozhoduje o vítězích v jednotlivých (pro daný rok vyhlášených) kategoriích Soutěže, a to zpravidla v období od 1. října do konce listopadu daného soutěžního roku (rozhodnutí Poroty je tajné až do okamžiku zveřejnění výsledků při slavnostním vyhlášení vítězů v rámci Galavečera „Právník roku“);</w:t>
      </w:r>
    </w:p>
    <w:p w:rsidR="00B15DB3" w:rsidRDefault="00B15DB3" w:rsidP="00B15DB3">
      <w:pPr>
        <w:spacing w:after="200" w:line="276" w:lineRule="auto"/>
        <w:ind w:left="567" w:hanging="567"/>
        <w:jc w:val="both"/>
        <w:rPr>
          <w:lang w:val="cs-CZ"/>
        </w:rPr>
      </w:pPr>
      <w:r>
        <w:rPr>
          <w:b/>
          <w:lang w:val="cs-CZ"/>
        </w:rPr>
        <w:t>2.4.</w:t>
      </w:r>
      <w:r>
        <w:rPr>
          <w:b/>
          <w:lang w:val="cs-CZ"/>
        </w:rPr>
        <w:tab/>
      </w:r>
      <w:r>
        <w:rPr>
          <w:lang w:val="cs-CZ"/>
        </w:rPr>
        <w:t>Porota provádí svou činnost v úzké spolupráci s Organizačním výborem, jenž zajišťuje organizační agendu, publicitu a prezentaci Soutěže, v neposlední řadě též sponzorské partnery, reklamu atd. V tomto směru se Porota řídí pokyny Organizačního výboru. Při rozhodování v rámci svých kompetenci (b. 2.3.) je však Porota zcela nezávislá.</w:t>
      </w:r>
    </w:p>
    <w:p w:rsidR="00B15DB3" w:rsidRDefault="00B15DB3" w:rsidP="00B15DB3">
      <w:pPr>
        <w:spacing w:after="200" w:line="276" w:lineRule="auto"/>
        <w:ind w:left="567" w:hanging="567"/>
        <w:jc w:val="both"/>
        <w:rPr>
          <w:lang w:val="cs-CZ"/>
        </w:rPr>
      </w:pPr>
      <w:r>
        <w:rPr>
          <w:b/>
          <w:lang w:val="cs-CZ"/>
        </w:rPr>
        <w:t>2.5.</w:t>
      </w:r>
      <w:r>
        <w:rPr>
          <w:b/>
          <w:lang w:val="cs-CZ"/>
        </w:rPr>
        <w:tab/>
      </w:r>
      <w:r>
        <w:rPr>
          <w:lang w:val="cs-CZ"/>
        </w:rPr>
        <w:t>Pro přijetí rozhodnutí Poroty platí v případě ústního jednání zásada nadpoloviční většiny hlasů přítomných. Zásada nadpoloviční většiny všech hlasů členů Poroty platí v případě, jde-li o rozhodování per rollam. O vítězích Soutěže se rozhoduje zásadně při ústním jednání Poroty, které její předseda, resp. místopředseda, svolá nejpozději 10 dní před termínem konání. V případě rovnosti hlasů rozhoduje hlas předsedy Poroty, v případě jeho nepřítomnosti hlas místopředsedy Poroty.</w:t>
      </w:r>
    </w:p>
    <w:p w:rsidR="00B15DB3" w:rsidRDefault="00B15DB3" w:rsidP="00B15DB3">
      <w:pPr>
        <w:pStyle w:val="Nadpis1"/>
      </w:pPr>
      <w:r>
        <w:t>III.</w:t>
      </w:r>
      <w:r>
        <w:br/>
        <w:t>Kategorie, kritéria</w:t>
      </w:r>
    </w:p>
    <w:p w:rsidR="00B15DB3" w:rsidRDefault="00B15DB3" w:rsidP="00B15DB3">
      <w:pPr>
        <w:spacing w:after="200" w:line="276" w:lineRule="auto"/>
        <w:ind w:left="567" w:hanging="567"/>
        <w:jc w:val="both"/>
        <w:rPr>
          <w:lang w:val="cs-CZ"/>
        </w:rPr>
      </w:pPr>
      <w:r>
        <w:rPr>
          <w:b/>
          <w:lang w:val="cs-CZ"/>
        </w:rPr>
        <w:t>3.1.</w:t>
      </w:r>
      <w:r>
        <w:rPr>
          <w:b/>
          <w:lang w:val="cs-CZ"/>
        </w:rPr>
        <w:tab/>
      </w:r>
      <w:r>
        <w:rPr>
          <w:lang w:val="cs-CZ"/>
        </w:rPr>
        <w:t>Pro daný rok vyhlásí Organizační výbor Soutěž zpravidla v pěti z těchto základních kategorií:</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občanské právo (hmotné, procesní);</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finanční právo;</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rodinné právo (včetně opatrovnické agendy);</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veřejné právo (správní právo a jiné obory);</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trestní právo (hmotné, procesní);</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právo duševního vlastnictví;</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obor občanských (lidských) práv a svobod, ústavní právo;</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pracovní právo;</w:t>
      </w:r>
    </w:p>
    <w:p w:rsidR="00B15DB3" w:rsidRDefault="00B15DB3" w:rsidP="00597885">
      <w:pPr>
        <w:numPr>
          <w:ilvl w:val="0"/>
          <w:numId w:val="6"/>
        </w:numPr>
        <w:tabs>
          <w:tab w:val="clear" w:pos="720"/>
        </w:tabs>
        <w:spacing w:after="200" w:line="276" w:lineRule="auto"/>
        <w:ind w:left="993" w:hanging="426"/>
        <w:jc w:val="both"/>
        <w:rPr>
          <w:lang w:val="cs-CZ"/>
        </w:rPr>
      </w:pPr>
      <w:r>
        <w:rPr>
          <w:lang w:val="cs-CZ"/>
        </w:rPr>
        <w:t>insolvenční právo.</w:t>
      </w:r>
    </w:p>
    <w:p w:rsidR="00B15DB3" w:rsidRDefault="00B15DB3" w:rsidP="00B15DB3">
      <w:pPr>
        <w:spacing w:after="200" w:line="276" w:lineRule="auto"/>
        <w:ind w:left="567" w:hanging="567"/>
        <w:jc w:val="both"/>
        <w:rPr>
          <w:lang w:val="cs-CZ"/>
        </w:rPr>
      </w:pPr>
      <w:r>
        <w:rPr>
          <w:b/>
          <w:lang w:val="cs-CZ"/>
        </w:rPr>
        <w:t>3.2.</w:t>
      </w:r>
      <w:r>
        <w:rPr>
          <w:b/>
          <w:lang w:val="cs-CZ"/>
        </w:rPr>
        <w:tab/>
      </w:r>
      <w:r>
        <w:rPr>
          <w:lang w:val="cs-CZ"/>
        </w:rPr>
        <w:t xml:space="preserve">Zvláštními a stálými kategoriemi Soutěže jsou: </w:t>
      </w:r>
    </w:p>
    <w:p w:rsidR="00B15DB3" w:rsidRDefault="00B15DB3" w:rsidP="00597885">
      <w:pPr>
        <w:numPr>
          <w:ilvl w:val="0"/>
          <w:numId w:val="7"/>
        </w:numPr>
        <w:tabs>
          <w:tab w:val="clear" w:pos="720"/>
        </w:tabs>
        <w:spacing w:after="200" w:line="276" w:lineRule="auto"/>
        <w:ind w:left="993" w:hanging="426"/>
        <w:jc w:val="both"/>
        <w:rPr>
          <w:lang w:val="cs-CZ"/>
        </w:rPr>
      </w:pPr>
      <w:r>
        <w:rPr>
          <w:lang w:val="cs-CZ"/>
        </w:rPr>
        <w:t>Právník roku – za výjimečný přínos právní profesi (tzv. Síň slávy);</w:t>
      </w:r>
    </w:p>
    <w:p w:rsidR="00B15DB3" w:rsidRDefault="00B15DB3" w:rsidP="00597885">
      <w:pPr>
        <w:numPr>
          <w:ilvl w:val="0"/>
          <w:numId w:val="7"/>
        </w:numPr>
        <w:tabs>
          <w:tab w:val="clear" w:pos="720"/>
        </w:tabs>
        <w:spacing w:after="200" w:line="276" w:lineRule="auto"/>
        <w:ind w:left="993" w:hanging="426"/>
        <w:jc w:val="both"/>
        <w:rPr>
          <w:lang w:val="cs-CZ"/>
        </w:rPr>
      </w:pPr>
      <w:r>
        <w:rPr>
          <w:lang w:val="cs-CZ"/>
        </w:rPr>
        <w:t>Talent roku;</w:t>
      </w:r>
    </w:p>
    <w:p w:rsidR="00B15DB3" w:rsidRDefault="00B15DB3" w:rsidP="00597885">
      <w:pPr>
        <w:numPr>
          <w:ilvl w:val="0"/>
          <w:numId w:val="7"/>
        </w:numPr>
        <w:tabs>
          <w:tab w:val="clear" w:pos="720"/>
        </w:tabs>
        <w:spacing w:after="200" w:line="276" w:lineRule="auto"/>
        <w:ind w:left="993" w:hanging="426"/>
        <w:jc w:val="both"/>
        <w:rPr>
          <w:lang w:val="cs-CZ"/>
        </w:rPr>
      </w:pPr>
      <w:r>
        <w:rPr>
          <w:lang w:val="cs-CZ"/>
        </w:rPr>
        <w:t>Právník v oboru „Pro bono“.</w:t>
      </w:r>
    </w:p>
    <w:p w:rsidR="00B15DB3" w:rsidRDefault="00B15DB3" w:rsidP="00B15DB3">
      <w:pPr>
        <w:spacing w:after="200" w:line="276" w:lineRule="auto"/>
        <w:ind w:left="567" w:hanging="567"/>
        <w:jc w:val="both"/>
        <w:rPr>
          <w:lang w:val="cs-CZ"/>
        </w:rPr>
      </w:pPr>
      <w:r>
        <w:rPr>
          <w:b/>
          <w:lang w:val="cs-CZ"/>
        </w:rPr>
        <w:t>3.3.</w:t>
      </w:r>
      <w:r>
        <w:rPr>
          <w:b/>
          <w:lang w:val="cs-CZ"/>
        </w:rPr>
        <w:tab/>
      </w:r>
      <w:r>
        <w:rPr>
          <w:lang w:val="cs-CZ"/>
        </w:rPr>
        <w:t>Organizační výbor má právo modifikace, vymezení a specifikace tzv. základních kategorií (viz b. 3.1.), avšak s tím, že v zásadě bude respektována jejich kategorizační (obsahová) struktura. Organizační výbor je oprávněn zařadit v určitém roku do programu Soutěže i další tzv. zvláštní soutěžní kategorii.</w:t>
      </w:r>
    </w:p>
    <w:p w:rsidR="00B15DB3" w:rsidRDefault="00B15DB3" w:rsidP="00B15DB3">
      <w:pPr>
        <w:spacing w:after="200" w:line="276" w:lineRule="auto"/>
        <w:ind w:left="567" w:hanging="567"/>
        <w:jc w:val="both"/>
        <w:rPr>
          <w:lang w:val="cs-CZ"/>
        </w:rPr>
      </w:pPr>
      <w:r>
        <w:rPr>
          <w:b/>
          <w:lang w:val="cs-CZ"/>
        </w:rPr>
        <w:t>3.4.</w:t>
      </w:r>
      <w:r>
        <w:rPr>
          <w:b/>
          <w:lang w:val="cs-CZ"/>
        </w:rPr>
        <w:tab/>
      </w:r>
      <w:r>
        <w:rPr>
          <w:lang w:val="cs-CZ"/>
        </w:rPr>
        <w:t>V případě základních kategorií (b. 3.1.) Porota rozhoduje zejména a zpravidla na základě těchto kritérií, jež může v souladu s Preambulí a Základními ustanoveními Statutu (I/1.3.) konkretizovat či vhodně doplnit (pro rozhodnutí stačí naplnění jen některého z uvedených či Porotou přijatých kritérií):</w:t>
      </w:r>
    </w:p>
    <w:p w:rsidR="00B15DB3" w:rsidRDefault="00B15DB3" w:rsidP="00597885">
      <w:pPr>
        <w:numPr>
          <w:ilvl w:val="0"/>
          <w:numId w:val="8"/>
        </w:numPr>
        <w:tabs>
          <w:tab w:val="clear" w:pos="720"/>
        </w:tabs>
        <w:spacing w:after="200" w:line="276" w:lineRule="auto"/>
        <w:ind w:left="993" w:hanging="426"/>
        <w:jc w:val="both"/>
        <w:rPr>
          <w:lang w:val="cs-CZ"/>
        </w:rPr>
      </w:pPr>
      <w:r>
        <w:rPr>
          <w:lang w:val="cs-CZ"/>
        </w:rPr>
        <w:t>konkrétní počin či počiny kandidáta v rámci jeho praktické činnosti;</w:t>
      </w:r>
    </w:p>
    <w:p w:rsidR="00B15DB3" w:rsidRDefault="00B15DB3" w:rsidP="00597885">
      <w:pPr>
        <w:numPr>
          <w:ilvl w:val="0"/>
          <w:numId w:val="8"/>
        </w:numPr>
        <w:tabs>
          <w:tab w:val="clear" w:pos="720"/>
        </w:tabs>
        <w:spacing w:after="200" w:line="276" w:lineRule="auto"/>
        <w:ind w:left="993" w:hanging="426"/>
        <w:jc w:val="both"/>
        <w:rPr>
          <w:lang w:val="cs-CZ"/>
        </w:rPr>
      </w:pPr>
      <w:r>
        <w:rPr>
          <w:lang w:val="cs-CZ"/>
        </w:rPr>
        <w:t>výsledky právnické činnosti účastníka, případně společenský význam či dopad jeho práce;</w:t>
      </w:r>
    </w:p>
    <w:p w:rsidR="00B15DB3" w:rsidRDefault="00B15DB3" w:rsidP="00597885">
      <w:pPr>
        <w:numPr>
          <w:ilvl w:val="0"/>
          <w:numId w:val="8"/>
        </w:numPr>
        <w:tabs>
          <w:tab w:val="clear" w:pos="720"/>
        </w:tabs>
        <w:spacing w:after="200" w:line="276" w:lineRule="auto"/>
        <w:ind w:left="993" w:hanging="426"/>
        <w:jc w:val="both"/>
        <w:rPr>
          <w:lang w:val="cs-CZ"/>
        </w:rPr>
      </w:pPr>
      <w:r>
        <w:rPr>
          <w:lang w:val="cs-CZ"/>
        </w:rPr>
        <w:t>publikační, legislativní nebo jiná činnost znamenající významný přínos pro právní praxi, ať již v oblasti teoreticko-právní, aplikační, resp. též systémové, právně manažerské apod.;</w:t>
      </w:r>
    </w:p>
    <w:p w:rsidR="00B15DB3" w:rsidRDefault="00B15DB3" w:rsidP="00597885">
      <w:pPr>
        <w:numPr>
          <w:ilvl w:val="0"/>
          <w:numId w:val="8"/>
        </w:numPr>
        <w:tabs>
          <w:tab w:val="clear" w:pos="720"/>
        </w:tabs>
        <w:spacing w:after="200" w:line="276" w:lineRule="auto"/>
        <w:ind w:left="993" w:hanging="426"/>
        <w:jc w:val="both"/>
        <w:rPr>
          <w:lang w:val="cs-CZ"/>
        </w:rPr>
      </w:pPr>
      <w:r>
        <w:rPr>
          <w:lang w:val="cs-CZ"/>
        </w:rPr>
        <w:t>významný přínos na poli praktického právního vzdělávání, resp. též na úseku veřejné právní osvěty.</w:t>
      </w:r>
    </w:p>
    <w:p w:rsidR="00B15DB3" w:rsidRDefault="00B15DB3" w:rsidP="00B15DB3">
      <w:pPr>
        <w:spacing w:after="200" w:line="276" w:lineRule="auto"/>
        <w:ind w:left="567" w:hanging="567"/>
        <w:jc w:val="both"/>
        <w:rPr>
          <w:lang w:val="cs-CZ"/>
        </w:rPr>
      </w:pPr>
      <w:r>
        <w:rPr>
          <w:b/>
          <w:lang w:val="cs-CZ"/>
        </w:rPr>
        <w:t>3.5.</w:t>
      </w:r>
      <w:r>
        <w:rPr>
          <w:b/>
          <w:lang w:val="cs-CZ"/>
        </w:rPr>
        <w:tab/>
      </w:r>
      <w:r>
        <w:rPr>
          <w:lang w:val="cs-CZ"/>
        </w:rPr>
        <w:t xml:space="preserve">V případě kategorie vymezené pod b. 3.2., písm. a) (Právník roku – Síň slávy) Porota v návaznosti na kritéria uvedená v b. 3.4. písm. </w:t>
      </w:r>
      <w:proofErr w:type="gramStart"/>
      <w:r>
        <w:rPr>
          <w:lang w:val="cs-CZ"/>
        </w:rPr>
        <w:t>a)-</w:t>
      </w:r>
      <w:proofErr w:type="gramEnd"/>
      <w:r>
        <w:rPr>
          <w:lang w:val="cs-CZ"/>
        </w:rPr>
        <w:t>d) (některého z nich) rozhoduje na základě posouzení celoživotní práce, resp. díla, kandidáta, a to v kontextu s obecným kreditem účastníka v povědomí právnické veřejnosti či její významné části.</w:t>
      </w:r>
    </w:p>
    <w:p w:rsidR="00B15DB3" w:rsidRDefault="00B15DB3" w:rsidP="00B15DB3">
      <w:pPr>
        <w:spacing w:after="200" w:line="276" w:lineRule="auto"/>
        <w:ind w:left="567" w:hanging="567"/>
        <w:jc w:val="both"/>
        <w:rPr>
          <w:lang w:val="cs-CZ"/>
        </w:rPr>
      </w:pPr>
      <w:r>
        <w:rPr>
          <w:b/>
          <w:lang w:val="cs-CZ"/>
        </w:rPr>
        <w:t>3.6.</w:t>
      </w:r>
      <w:r>
        <w:rPr>
          <w:b/>
          <w:lang w:val="cs-CZ"/>
        </w:rPr>
        <w:tab/>
      </w:r>
      <w:r>
        <w:rPr>
          <w:lang w:val="cs-CZ"/>
        </w:rPr>
        <w:t xml:space="preserve">V kategorii Talent roku (b. 3.2., písm. b)) rozhoduje Porota na základě předložených písemných prací účastníků Soutěže. Téma, forma a rozsah těchto prací se vymezují takto: </w:t>
      </w:r>
    </w:p>
    <w:p w:rsidR="00B15DB3" w:rsidRDefault="00B15DB3" w:rsidP="00597885">
      <w:pPr>
        <w:numPr>
          <w:ilvl w:val="0"/>
          <w:numId w:val="9"/>
        </w:numPr>
        <w:tabs>
          <w:tab w:val="clear" w:pos="720"/>
        </w:tabs>
        <w:spacing w:after="200" w:line="276" w:lineRule="auto"/>
        <w:ind w:left="993" w:hanging="426"/>
        <w:jc w:val="both"/>
        <w:rPr>
          <w:lang w:val="cs-CZ"/>
        </w:rPr>
      </w:pPr>
      <w:r>
        <w:rPr>
          <w:lang w:val="cs-CZ"/>
        </w:rPr>
        <w:t xml:space="preserve">jakékoliv téma týkající se právní praxe, právní historie, legislativní problematiky (právního předpisu či judikatury), občanských (lidských) práv nebo politické (dějinné či současné) události s dopadem na právní obor nebo právnický stav, resp. na právní teorii či praxi, případně též téma týkající se významné osobnosti, jež svým životem nebo dílem zasáhla do oblasti </w:t>
      </w:r>
      <w:proofErr w:type="gramStart"/>
      <w:r>
        <w:rPr>
          <w:lang w:val="cs-CZ"/>
        </w:rPr>
        <w:t>práva,</w:t>
      </w:r>
      <w:proofErr w:type="gramEnd"/>
      <w:r>
        <w:rPr>
          <w:lang w:val="cs-CZ"/>
        </w:rPr>
        <w:t xml:space="preserve"> apod.;</w:t>
      </w:r>
    </w:p>
    <w:p w:rsidR="00B15DB3" w:rsidRDefault="00B15DB3" w:rsidP="00597885">
      <w:pPr>
        <w:numPr>
          <w:ilvl w:val="0"/>
          <w:numId w:val="9"/>
        </w:numPr>
        <w:tabs>
          <w:tab w:val="clear" w:pos="720"/>
        </w:tabs>
        <w:spacing w:after="200" w:line="276" w:lineRule="auto"/>
        <w:ind w:left="993" w:hanging="426"/>
        <w:jc w:val="both"/>
        <w:rPr>
          <w:lang w:val="cs-CZ"/>
        </w:rPr>
      </w:pPr>
      <w:r>
        <w:rPr>
          <w:lang w:val="cs-CZ"/>
        </w:rPr>
        <w:t xml:space="preserve">užití jakékoliv literární formy (povídka, esej, fejeton, úvaha – </w:t>
      </w:r>
      <w:proofErr w:type="gramStart"/>
      <w:r>
        <w:rPr>
          <w:lang w:val="cs-CZ"/>
        </w:rPr>
        <w:t>analýza,</w:t>
      </w:r>
      <w:proofErr w:type="gramEnd"/>
      <w:r>
        <w:rPr>
          <w:lang w:val="cs-CZ"/>
        </w:rPr>
        <w:t xml:space="preserve"> atd.), resp. formy běžné v právní teorii či praxi (výklad institutu, písemné zpracování závěrečné řeči či jiného právního úkonu, atd.);</w:t>
      </w:r>
    </w:p>
    <w:p w:rsidR="00B15DB3" w:rsidRDefault="00B15DB3" w:rsidP="00B15DB3">
      <w:pPr>
        <w:spacing w:after="200" w:line="276" w:lineRule="auto"/>
        <w:ind w:left="567" w:hanging="567"/>
        <w:jc w:val="both"/>
        <w:rPr>
          <w:lang w:val="cs-CZ"/>
        </w:rPr>
      </w:pPr>
      <w:r>
        <w:rPr>
          <w:b/>
          <w:lang w:val="cs-CZ"/>
        </w:rPr>
        <w:t>3.7.</w:t>
      </w:r>
      <w:r>
        <w:rPr>
          <w:b/>
          <w:lang w:val="cs-CZ"/>
        </w:rPr>
        <w:tab/>
      </w:r>
      <w:r>
        <w:rPr>
          <w:lang w:val="cs-CZ"/>
        </w:rPr>
        <w:t>Před vyhlášením vítězů v kategorii Talent roku může Porota vyzvat vybrané účastníky k ústnímu přednesu písemné práce před Porotou.</w:t>
      </w:r>
    </w:p>
    <w:p w:rsidR="00B15DB3" w:rsidRDefault="00B15DB3" w:rsidP="00B15DB3">
      <w:pPr>
        <w:spacing w:after="200" w:line="276" w:lineRule="auto"/>
        <w:ind w:left="567" w:hanging="567"/>
        <w:jc w:val="both"/>
        <w:rPr>
          <w:lang w:val="cs-CZ"/>
        </w:rPr>
      </w:pPr>
      <w:r>
        <w:rPr>
          <w:b/>
          <w:lang w:val="cs-CZ"/>
        </w:rPr>
        <w:t>3.8.</w:t>
      </w:r>
      <w:r>
        <w:rPr>
          <w:b/>
          <w:lang w:val="cs-CZ"/>
        </w:rPr>
        <w:tab/>
      </w:r>
      <w:r>
        <w:rPr>
          <w:lang w:val="cs-CZ"/>
        </w:rPr>
        <w:t xml:space="preserve">Pro kategorii Talent roku zásadně platí, že Porota při vyhlášení Soutěže oznámí finanční ocenění za 1. až 3. místo v Soutěži, přitom toto finanční ocenění by </w:t>
      </w:r>
      <w:proofErr w:type="gramStart"/>
      <w:r>
        <w:rPr>
          <w:lang w:val="cs-CZ"/>
        </w:rPr>
        <w:t>se</w:t>
      </w:r>
      <w:proofErr w:type="gramEnd"/>
      <w:r>
        <w:rPr>
          <w:lang w:val="cs-CZ"/>
        </w:rPr>
        <w:t xml:space="preserve"> pokud možno mělo pohybovat v relacích 100 tis. Kč za 1. místo, 50 tis. Kč za 2. místo a 25 tis. Kč za 3. místo.</w:t>
      </w:r>
    </w:p>
    <w:p w:rsidR="00B15DB3" w:rsidRDefault="00B15DB3" w:rsidP="00B15DB3">
      <w:pPr>
        <w:pStyle w:val="Nadpis1"/>
      </w:pPr>
      <w:r>
        <w:t>IV.</w:t>
      </w:r>
      <w:r>
        <w:br/>
        <w:t>Účastníci (kandidáti)</w:t>
      </w:r>
    </w:p>
    <w:p w:rsidR="00B15DB3" w:rsidRDefault="00B15DB3" w:rsidP="00B15DB3">
      <w:pPr>
        <w:spacing w:after="200" w:line="276" w:lineRule="auto"/>
        <w:ind w:left="567" w:hanging="567"/>
        <w:jc w:val="both"/>
        <w:rPr>
          <w:lang w:val="cs-CZ"/>
        </w:rPr>
      </w:pPr>
      <w:r>
        <w:rPr>
          <w:b/>
          <w:lang w:val="cs-CZ"/>
        </w:rPr>
        <w:t>4.1.</w:t>
      </w:r>
      <w:r>
        <w:rPr>
          <w:b/>
          <w:lang w:val="cs-CZ"/>
        </w:rPr>
        <w:tab/>
      </w:r>
      <w:r>
        <w:rPr>
          <w:lang w:val="cs-CZ"/>
        </w:rPr>
        <w:t>Kandidáta (fyzickou osobu) může do té které kategorie Soutěže přihlásit jak fyzická, tak právnická osoba, přitom:</w:t>
      </w:r>
    </w:p>
    <w:p w:rsidR="00B15DB3" w:rsidRDefault="00B15DB3" w:rsidP="00597885">
      <w:pPr>
        <w:numPr>
          <w:ilvl w:val="0"/>
          <w:numId w:val="10"/>
        </w:numPr>
        <w:tabs>
          <w:tab w:val="clear" w:pos="720"/>
        </w:tabs>
        <w:spacing w:after="200" w:line="276" w:lineRule="auto"/>
        <w:ind w:left="993" w:hanging="426"/>
        <w:jc w:val="both"/>
        <w:rPr>
          <w:lang w:val="cs-CZ"/>
        </w:rPr>
      </w:pPr>
      <w:r>
        <w:rPr>
          <w:lang w:val="cs-CZ"/>
        </w:rPr>
        <w:t>musí jít o subjekt činný v právnickém prostředí;</w:t>
      </w:r>
    </w:p>
    <w:p w:rsidR="00B15DB3" w:rsidRDefault="00B15DB3" w:rsidP="00597885">
      <w:pPr>
        <w:numPr>
          <w:ilvl w:val="0"/>
          <w:numId w:val="10"/>
        </w:numPr>
        <w:tabs>
          <w:tab w:val="clear" w:pos="720"/>
        </w:tabs>
        <w:spacing w:after="200" w:line="276" w:lineRule="auto"/>
        <w:ind w:left="993" w:hanging="426"/>
        <w:jc w:val="both"/>
        <w:rPr>
          <w:lang w:val="cs-CZ"/>
        </w:rPr>
      </w:pPr>
      <w:r>
        <w:rPr>
          <w:lang w:val="cs-CZ"/>
        </w:rPr>
        <w:t>kandidatura bude doložena stručným odůvodněním a pokud možno písemným souhlasem kandidáta s účastenstvím v Soutěži.</w:t>
      </w:r>
    </w:p>
    <w:p w:rsidR="00B15DB3" w:rsidRDefault="00B15DB3" w:rsidP="00B15DB3">
      <w:pPr>
        <w:spacing w:after="200" w:line="276" w:lineRule="auto"/>
        <w:ind w:left="567" w:hanging="567"/>
        <w:jc w:val="both"/>
        <w:rPr>
          <w:lang w:val="cs-CZ"/>
        </w:rPr>
      </w:pPr>
      <w:r w:rsidRPr="00542F89">
        <w:rPr>
          <w:b/>
          <w:lang w:val="cs-CZ"/>
        </w:rPr>
        <w:t>4.2.</w:t>
      </w:r>
      <w:r>
        <w:rPr>
          <w:b/>
          <w:lang w:val="cs-CZ"/>
        </w:rPr>
        <w:tab/>
      </w:r>
      <w:r w:rsidRPr="00542F89">
        <w:rPr>
          <w:lang w:val="cs-CZ"/>
        </w:rPr>
        <w:t>Organizační výbor kandidáta na základě přihlášky zaregistruje, pokud splňuje základní podmínky stanovené v b. I/1.3. Statutu. Nebyl-li k přihlášce přiložen souhlas ve smyslu b. 4.1. písm. b), s kandidaturou, požádá Organizační výbor kandidovanou osobu, aby písemný souhlas s účastí v Soutěži udělila. Bez tohoto</w:t>
      </w:r>
      <w:r>
        <w:rPr>
          <w:lang w:val="cs-CZ"/>
        </w:rPr>
        <w:t xml:space="preserve"> souhlasu není účast v Soutěži možná. To neplatí, je-li určitá osoba navrhována pro udělení ceny In memoriam.</w:t>
      </w:r>
    </w:p>
    <w:p w:rsidR="00B15DB3" w:rsidRDefault="00B15DB3" w:rsidP="00B15DB3">
      <w:pPr>
        <w:spacing w:after="200" w:line="276" w:lineRule="auto"/>
        <w:ind w:left="567" w:hanging="567"/>
        <w:jc w:val="both"/>
        <w:rPr>
          <w:lang w:val="cs-CZ"/>
        </w:rPr>
      </w:pPr>
      <w:r>
        <w:rPr>
          <w:b/>
          <w:lang w:val="cs-CZ"/>
        </w:rPr>
        <w:t>4.3.</w:t>
      </w:r>
      <w:r>
        <w:rPr>
          <w:b/>
          <w:lang w:val="cs-CZ"/>
        </w:rPr>
        <w:tab/>
      </w:r>
      <w:r>
        <w:rPr>
          <w:lang w:val="cs-CZ"/>
        </w:rPr>
        <w:t>Účastníkem kategorie Talent roku může být pouze právník, jež v daném roce, za který je kategorie vyhlašována, završí maximálně 33. rok svého věku.</w:t>
      </w:r>
    </w:p>
    <w:p w:rsidR="00B15DB3" w:rsidRDefault="00B15DB3" w:rsidP="00B15DB3">
      <w:pPr>
        <w:spacing w:after="200" w:line="276" w:lineRule="auto"/>
        <w:ind w:left="567" w:hanging="567"/>
        <w:jc w:val="both"/>
        <w:rPr>
          <w:lang w:val="cs-CZ"/>
        </w:rPr>
      </w:pPr>
      <w:r>
        <w:rPr>
          <w:b/>
          <w:lang w:val="cs-CZ"/>
        </w:rPr>
        <w:t>4.4.</w:t>
      </w:r>
      <w:r>
        <w:rPr>
          <w:b/>
          <w:lang w:val="cs-CZ"/>
        </w:rPr>
        <w:tab/>
      </w:r>
      <w:r>
        <w:rPr>
          <w:lang w:val="cs-CZ"/>
        </w:rPr>
        <w:t>Účastníkem Soutěže nemůže být člen Poroty.</w:t>
      </w:r>
    </w:p>
    <w:p w:rsidR="00B15DB3" w:rsidRDefault="00B15DB3" w:rsidP="00B15DB3">
      <w:pPr>
        <w:pStyle w:val="Nadpis1"/>
      </w:pPr>
      <w:r>
        <w:t>V.</w:t>
      </w:r>
      <w:r>
        <w:br/>
        <w:t>Vyhlášení vítězů Soutěže</w:t>
      </w:r>
    </w:p>
    <w:p w:rsidR="00B15DB3" w:rsidRDefault="00B15DB3" w:rsidP="00B15DB3">
      <w:pPr>
        <w:spacing w:after="200" w:line="276" w:lineRule="auto"/>
        <w:ind w:left="567" w:hanging="567"/>
        <w:jc w:val="both"/>
        <w:rPr>
          <w:lang w:val="cs-CZ"/>
        </w:rPr>
      </w:pPr>
      <w:r>
        <w:rPr>
          <w:b/>
          <w:lang w:val="cs-CZ"/>
        </w:rPr>
        <w:t>5.1.</w:t>
      </w:r>
      <w:r>
        <w:rPr>
          <w:b/>
          <w:lang w:val="cs-CZ"/>
        </w:rPr>
        <w:tab/>
      </w:r>
      <w:r>
        <w:rPr>
          <w:lang w:val="cs-CZ"/>
        </w:rPr>
        <w:t xml:space="preserve">Rozhodnutí o vítězích v jednotlivých kategoriích Soutěže bude vždy obsahem závěrečného písemného protokolu o jednání Poroty, přitom toto rozhodnutí, resp. protokol, podepsaný předsedou a místopředsedou Poroty bude v jednom stejnopise doručeno předsedovi Organizačního výboru, a to nejméně třicet (30) dnů před datem konání Galavečera. </w:t>
      </w:r>
    </w:p>
    <w:p w:rsidR="00B15DB3" w:rsidRDefault="00B15DB3" w:rsidP="00B15DB3">
      <w:pPr>
        <w:spacing w:after="200" w:line="276" w:lineRule="auto"/>
        <w:ind w:left="567" w:hanging="567"/>
        <w:jc w:val="both"/>
        <w:rPr>
          <w:lang w:val="cs-CZ"/>
        </w:rPr>
      </w:pPr>
      <w:r>
        <w:rPr>
          <w:b/>
          <w:lang w:val="cs-CZ"/>
        </w:rPr>
        <w:t>5.2.</w:t>
      </w:r>
      <w:r>
        <w:rPr>
          <w:b/>
          <w:lang w:val="cs-CZ"/>
        </w:rPr>
        <w:tab/>
      </w:r>
      <w:r>
        <w:rPr>
          <w:lang w:val="cs-CZ"/>
        </w:rPr>
        <w:t>Vyhlášení vítězů v jednotlivých kategoriích Soutěže bude probíhat v úvodní části Galavečera v pořadí určeném pro daný soutěžní rok Organizačním výborem.</w:t>
      </w:r>
    </w:p>
    <w:p w:rsidR="00B15DB3" w:rsidRDefault="00B15DB3" w:rsidP="00B15DB3">
      <w:pPr>
        <w:spacing w:after="200" w:line="276" w:lineRule="auto"/>
        <w:ind w:left="567" w:hanging="567"/>
        <w:jc w:val="both"/>
        <w:rPr>
          <w:lang w:val="cs-CZ"/>
        </w:rPr>
      </w:pPr>
      <w:r>
        <w:rPr>
          <w:b/>
          <w:lang w:val="cs-CZ"/>
        </w:rPr>
        <w:t>5.3.</w:t>
      </w:r>
      <w:r>
        <w:rPr>
          <w:b/>
          <w:lang w:val="cs-CZ"/>
        </w:rPr>
        <w:tab/>
      </w:r>
      <w:r>
        <w:rPr>
          <w:lang w:val="cs-CZ"/>
        </w:rPr>
        <w:t xml:space="preserve">Porota ocenění vítěze </w:t>
      </w:r>
      <w:proofErr w:type="gramStart"/>
      <w:r>
        <w:rPr>
          <w:lang w:val="cs-CZ"/>
        </w:rPr>
        <w:t>té</w:t>
      </w:r>
      <w:proofErr w:type="gramEnd"/>
      <w:r>
        <w:rPr>
          <w:lang w:val="cs-CZ"/>
        </w:rPr>
        <w:t xml:space="preserve"> které kategorie pro účely vyhlášení výsledků Soutěže stručně písemně odůvodní, přitom odůvodnění je zásadně součástí vyhlášení vítěze dané kategorie v rámci Galavečera.</w:t>
      </w:r>
    </w:p>
    <w:p w:rsidR="00B15DB3" w:rsidRDefault="00B15DB3" w:rsidP="00B15DB3">
      <w:pPr>
        <w:spacing w:after="200" w:line="276" w:lineRule="auto"/>
        <w:ind w:left="567" w:hanging="567"/>
        <w:jc w:val="both"/>
        <w:rPr>
          <w:lang w:val="cs-CZ"/>
        </w:rPr>
      </w:pPr>
      <w:r>
        <w:rPr>
          <w:b/>
          <w:lang w:val="cs-CZ"/>
        </w:rPr>
        <w:t>5.4.</w:t>
      </w:r>
      <w:r>
        <w:rPr>
          <w:b/>
          <w:lang w:val="cs-CZ"/>
        </w:rPr>
        <w:tab/>
      </w:r>
      <w:r>
        <w:rPr>
          <w:lang w:val="cs-CZ"/>
        </w:rPr>
        <w:t xml:space="preserve">Bez ohledu na případné sponzorské zajištění soutěžních kategorií, resp. finanční ceny v kategorii Talent roku, obdrží každý z vítězů skleněnou plastiku – „sv. </w:t>
      </w:r>
      <w:proofErr w:type="spellStart"/>
      <w:r>
        <w:rPr>
          <w:lang w:val="cs-CZ"/>
        </w:rPr>
        <w:t>Yvo</w:t>
      </w:r>
      <w:proofErr w:type="spellEnd"/>
      <w:r>
        <w:rPr>
          <w:lang w:val="cs-CZ"/>
        </w:rPr>
        <w:t>/ Právník roku“. Vítěz dané kategorie je oprávněn užívat titul Právník roku/rok/obor v rámci své profesní a veřejné prezentace včetně veřejné komunikace.</w:t>
      </w:r>
    </w:p>
    <w:p w:rsidR="00B15DB3" w:rsidRDefault="00B15DB3" w:rsidP="00B15DB3">
      <w:pPr>
        <w:pStyle w:val="Nadpis1"/>
      </w:pPr>
      <w:r>
        <w:t>VI.</w:t>
      </w:r>
      <w:r>
        <w:br/>
        <w:t>Závěrečná ustanovení</w:t>
      </w:r>
    </w:p>
    <w:p w:rsidR="00B15DB3" w:rsidRDefault="00B15DB3" w:rsidP="00B15DB3">
      <w:pPr>
        <w:spacing w:after="200" w:line="276" w:lineRule="auto"/>
        <w:ind w:left="567" w:hanging="567"/>
        <w:jc w:val="both"/>
        <w:rPr>
          <w:lang w:val="cs-CZ"/>
        </w:rPr>
      </w:pPr>
      <w:r>
        <w:rPr>
          <w:b/>
          <w:lang w:val="cs-CZ"/>
        </w:rPr>
        <w:t>6.1.</w:t>
      </w:r>
      <w:r>
        <w:rPr>
          <w:b/>
          <w:lang w:val="cs-CZ"/>
        </w:rPr>
        <w:tab/>
      </w:r>
      <w:r>
        <w:rPr>
          <w:lang w:val="cs-CZ"/>
        </w:rPr>
        <w:t xml:space="preserve">Organizační výbor je oprávněn pro </w:t>
      </w:r>
      <w:proofErr w:type="gramStart"/>
      <w:r>
        <w:rPr>
          <w:lang w:val="cs-CZ"/>
        </w:rPr>
        <w:t>ten</w:t>
      </w:r>
      <w:proofErr w:type="gramEnd"/>
      <w:r>
        <w:rPr>
          <w:lang w:val="cs-CZ"/>
        </w:rPr>
        <w:t xml:space="preserve"> který ročník Soutěže vhodně a dle aktuálních potřeb doplnit či modifikovat podmínky a pravidla Soutěže ve směru a v rozsahu jak to jednotlivé články Statutu výslovně či dle rozumného výkladu umožňují. O takových krocích Organizačního výboru vede předseda Poroty nebo jeho místopředseda zpravidla odpovídající písemnou evidenci.</w:t>
      </w:r>
    </w:p>
    <w:p w:rsidR="00B15DB3" w:rsidRPr="00542F89" w:rsidRDefault="00B15DB3" w:rsidP="00B15DB3">
      <w:pPr>
        <w:spacing w:after="200" w:line="276" w:lineRule="auto"/>
        <w:ind w:left="567" w:hanging="567"/>
        <w:jc w:val="both"/>
        <w:rPr>
          <w:lang w:val="cs-CZ"/>
        </w:rPr>
      </w:pPr>
      <w:r w:rsidRPr="00542F89">
        <w:rPr>
          <w:b/>
          <w:lang w:val="cs-CZ"/>
        </w:rPr>
        <w:t>6.2.</w:t>
      </w:r>
      <w:r>
        <w:rPr>
          <w:b/>
          <w:lang w:val="cs-CZ"/>
        </w:rPr>
        <w:tab/>
      </w:r>
      <w:r w:rsidRPr="00542F89">
        <w:rPr>
          <w:lang w:val="cs-CZ"/>
        </w:rPr>
        <w:t>Ke změnám Statutu je povolán toliko Organizační výbor, přitom jakékoliv změny či dodatky Statutu vyžadují dodržení písemné formy. Porota je oprávněna podávat Organizačnímu výboru podněty ke změnám Statutu. Tyto podněty písemně odůvodní.</w:t>
      </w:r>
    </w:p>
    <w:p w:rsidR="00B15DB3" w:rsidRDefault="00597885" w:rsidP="00B15DB3">
      <w:pPr>
        <w:spacing w:after="200" w:line="276" w:lineRule="auto"/>
        <w:ind w:left="567" w:hanging="567"/>
        <w:jc w:val="both"/>
        <w:rPr>
          <w:lang w:val="cs-CZ"/>
        </w:rPr>
      </w:pPr>
      <w:r w:rsidRPr="00597885">
        <w:rPr>
          <w:b/>
          <w:lang w:val="cs-CZ"/>
        </w:rPr>
        <w:t>6.3.</w:t>
      </w:r>
      <w:r>
        <w:rPr>
          <w:lang w:val="cs-CZ"/>
        </w:rPr>
        <w:tab/>
      </w:r>
      <w:r w:rsidR="00B15DB3" w:rsidRPr="00542F89">
        <w:rPr>
          <w:lang w:val="cs-CZ"/>
        </w:rPr>
        <w:t xml:space="preserve">Statut je veřejně přístupný na </w:t>
      </w:r>
      <w:hyperlink r:id="rId8" w:history="1">
        <w:r w:rsidR="00B15DB3" w:rsidRPr="00542F89">
          <w:rPr>
            <w:rStyle w:val="Hypertextovodkaz"/>
            <w:lang w:val="cs-CZ"/>
          </w:rPr>
          <w:t>www.pravnikroku.cz</w:t>
        </w:r>
      </w:hyperlink>
      <w:r w:rsidR="00B15DB3" w:rsidRPr="00542F89">
        <w:rPr>
          <w:lang w:val="cs-CZ"/>
        </w:rPr>
        <w:t>.</w:t>
      </w:r>
    </w:p>
    <w:p w:rsidR="00B60691" w:rsidRDefault="00B60691" w:rsidP="00B15DB3">
      <w:pPr>
        <w:spacing w:after="200" w:line="276" w:lineRule="auto"/>
        <w:ind w:left="567" w:hanging="567"/>
        <w:jc w:val="both"/>
        <w:rPr>
          <w:lang w:val="cs-CZ"/>
        </w:rPr>
      </w:pPr>
    </w:p>
    <w:p w:rsidR="00B60691" w:rsidRPr="00542F89" w:rsidRDefault="00B60691" w:rsidP="00B15DB3">
      <w:pPr>
        <w:spacing w:after="200" w:line="276" w:lineRule="auto"/>
        <w:ind w:left="567" w:hanging="567"/>
        <w:jc w:val="both"/>
        <w:rPr>
          <w:lang w:val="cs-CZ"/>
        </w:rPr>
      </w:pPr>
      <w:r>
        <w:rPr>
          <w:lang w:val="cs-CZ"/>
        </w:rPr>
        <w:t xml:space="preserve">V Praze dne </w:t>
      </w:r>
      <w:r w:rsidR="00581097">
        <w:rPr>
          <w:lang w:val="cs-CZ"/>
        </w:rPr>
        <w:t>10</w:t>
      </w:r>
      <w:r>
        <w:rPr>
          <w:lang w:val="cs-CZ"/>
        </w:rPr>
        <w:t xml:space="preserve">. </w:t>
      </w:r>
      <w:r w:rsidR="00B36B23">
        <w:rPr>
          <w:lang w:val="cs-CZ"/>
        </w:rPr>
        <w:t>5</w:t>
      </w:r>
      <w:r>
        <w:rPr>
          <w:lang w:val="cs-CZ"/>
        </w:rPr>
        <w:t>. 2018</w:t>
      </w:r>
    </w:p>
    <w:p w:rsidR="00B15DB3" w:rsidRPr="00542F89" w:rsidRDefault="00B15DB3" w:rsidP="00B60691">
      <w:pPr>
        <w:spacing w:line="276" w:lineRule="auto"/>
        <w:jc w:val="both"/>
        <w:rPr>
          <w:lang w:val="cs-CZ"/>
        </w:rPr>
      </w:pPr>
    </w:p>
    <w:p w:rsidR="00B60691" w:rsidRPr="00B60691" w:rsidRDefault="00B60691" w:rsidP="00B60691">
      <w:pPr>
        <w:tabs>
          <w:tab w:val="center" w:pos="2268"/>
          <w:tab w:val="center" w:pos="6804"/>
        </w:tabs>
        <w:spacing w:line="276" w:lineRule="auto"/>
        <w:jc w:val="both"/>
        <w:outlineLvl w:val="0"/>
        <w:rPr>
          <w:lang w:val="cs-CZ"/>
        </w:rPr>
      </w:pPr>
      <w:r w:rsidRPr="00B60691">
        <w:rPr>
          <w:lang w:val="cs-CZ"/>
        </w:rPr>
        <w:t xml:space="preserve">JUDr. Vladimír </w:t>
      </w:r>
      <w:proofErr w:type="spellStart"/>
      <w:r w:rsidRPr="00B60691">
        <w:rPr>
          <w:lang w:val="cs-CZ"/>
        </w:rPr>
        <w:t>Jirousek</w:t>
      </w:r>
      <w:bookmarkStart w:id="1" w:name="_GoBack"/>
      <w:bookmarkEnd w:id="1"/>
      <w:proofErr w:type="spellEnd"/>
      <w:r>
        <w:rPr>
          <w:lang w:val="cs-CZ"/>
        </w:rPr>
        <w:tab/>
      </w:r>
      <w:r w:rsidRPr="00B60691">
        <w:rPr>
          <w:lang w:val="cs-CZ"/>
        </w:rPr>
        <w:t xml:space="preserve"> Mgr. Miroslav Chochola</w:t>
      </w:r>
    </w:p>
    <w:p w:rsidR="00B60691" w:rsidRPr="00B60691" w:rsidRDefault="00B60691" w:rsidP="00B60691">
      <w:pPr>
        <w:tabs>
          <w:tab w:val="center" w:pos="2268"/>
          <w:tab w:val="center" w:pos="6804"/>
        </w:tabs>
        <w:spacing w:line="276" w:lineRule="auto"/>
        <w:jc w:val="both"/>
        <w:outlineLvl w:val="0"/>
        <w:rPr>
          <w:lang w:val="cs-CZ"/>
        </w:rPr>
      </w:pPr>
      <w:r w:rsidRPr="00B60691">
        <w:rPr>
          <w:lang w:val="cs-CZ"/>
        </w:rPr>
        <w:t>předseda představenstva</w:t>
      </w:r>
      <w:r>
        <w:rPr>
          <w:lang w:val="cs-CZ"/>
        </w:rPr>
        <w:tab/>
      </w:r>
      <w:r w:rsidRPr="00B60691">
        <w:rPr>
          <w:lang w:val="cs-CZ"/>
        </w:rPr>
        <w:t xml:space="preserve"> předseda představenstva</w:t>
      </w:r>
    </w:p>
    <w:p w:rsidR="00B15DB3" w:rsidRDefault="00B60691" w:rsidP="00B60691">
      <w:pPr>
        <w:tabs>
          <w:tab w:val="center" w:pos="2268"/>
          <w:tab w:val="center" w:pos="6804"/>
        </w:tabs>
        <w:spacing w:line="276" w:lineRule="auto"/>
        <w:jc w:val="both"/>
        <w:outlineLvl w:val="0"/>
        <w:rPr>
          <w:lang w:val="cs-CZ"/>
        </w:rPr>
      </w:pPr>
      <w:r w:rsidRPr="00B60691">
        <w:rPr>
          <w:lang w:val="cs-CZ"/>
        </w:rPr>
        <w:t xml:space="preserve">Česká advokátní komora </w:t>
      </w:r>
      <w:r>
        <w:rPr>
          <w:lang w:val="cs-CZ"/>
        </w:rPr>
        <w:tab/>
      </w:r>
      <w:r w:rsidRPr="00B60691">
        <w:rPr>
          <w:lang w:val="cs-CZ"/>
        </w:rPr>
        <w:t xml:space="preserve">EPRAVO.CZ, </w:t>
      </w:r>
      <w:r>
        <w:rPr>
          <w:lang w:val="cs-CZ"/>
        </w:rPr>
        <w:t>a. s.</w:t>
      </w:r>
    </w:p>
    <w:sectPr w:rsidR="00B15DB3" w:rsidSect="00B60691">
      <w:headerReference w:type="default" r:id="rId9"/>
      <w:footerReference w:type="default" r:id="rId10"/>
      <w:headerReference w:type="first" r:id="rId11"/>
      <w:pgSz w:w="11906" w:h="16838" w:code="9"/>
      <w:pgMar w:top="1276" w:right="1418" w:bottom="1135"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DB3" w:rsidRDefault="00B15DB3" w:rsidP="00AF5BED">
      <w:r>
        <w:separator/>
      </w:r>
    </w:p>
    <w:p w:rsidR="00B15DB3" w:rsidRDefault="00B15DB3" w:rsidP="00AF5BED"/>
  </w:endnote>
  <w:endnote w:type="continuationSeparator" w:id="0">
    <w:p w:rsidR="00B15DB3" w:rsidRDefault="00B15DB3" w:rsidP="00AF5BED">
      <w:r>
        <w:continuationSeparator/>
      </w:r>
    </w:p>
    <w:p w:rsidR="00B15DB3" w:rsidRDefault="00B15DB3" w:rsidP="00AF5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 Pro">
    <w:altName w:val="Cambria"/>
    <w:charset w:val="00"/>
    <w:family w:val="auto"/>
    <w:pitch w:val="variable"/>
    <w:sig w:usb0="00000001" w:usb1="00000001" w:usb2="00000000" w:usb3="00000000" w:csb0="00000001" w:csb1="00000001"/>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750" w:rsidRPr="00AF5BED" w:rsidRDefault="006D2750" w:rsidP="00AF5BED">
    <w:pPr>
      <w:pStyle w:val="Zpat"/>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DB3" w:rsidRDefault="00B15DB3" w:rsidP="00AF5BED">
      <w:bookmarkStart w:id="0" w:name="_Hlk480209779"/>
      <w:bookmarkEnd w:id="0"/>
      <w:r>
        <w:separator/>
      </w:r>
    </w:p>
    <w:p w:rsidR="00B15DB3" w:rsidRDefault="00B15DB3" w:rsidP="00AF5BED"/>
  </w:footnote>
  <w:footnote w:type="continuationSeparator" w:id="0">
    <w:p w:rsidR="00B15DB3" w:rsidRDefault="00B15DB3" w:rsidP="00AF5BED">
      <w:r>
        <w:continuationSeparator/>
      </w:r>
    </w:p>
    <w:p w:rsidR="00B15DB3" w:rsidRDefault="00B15DB3" w:rsidP="00AF5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750" w:rsidRDefault="006D2750" w:rsidP="00AF5BED">
    <w:pPr>
      <w:pStyle w:val="Zhlav"/>
    </w:pPr>
    <w:r>
      <w:rPr>
        <w:noProof/>
      </w:rPr>
      <w:t xml:space="preserve"> </w:t>
    </w:r>
  </w:p>
  <w:p w:rsidR="006D2750" w:rsidRDefault="006D2750" w:rsidP="00AF5B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C89" w:rsidRDefault="00263C89" w:rsidP="00AF5BED">
    <w:pPr>
      <w:pStyle w:val="Zhlav"/>
    </w:pPr>
  </w:p>
  <w:p w:rsidR="006D2750" w:rsidRDefault="006D2750" w:rsidP="00AF5BED">
    <w:pPr>
      <w:pStyle w:val="Zhlav"/>
    </w:pPr>
  </w:p>
  <w:p w:rsidR="00EE39BB" w:rsidRDefault="00EE39BB" w:rsidP="00AF5BED">
    <w:pPr>
      <w:pStyle w:val="Zhlav"/>
    </w:pPr>
  </w:p>
  <w:p w:rsidR="00EE39BB" w:rsidRDefault="00EE39BB" w:rsidP="00AF5B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2D2A"/>
    <w:multiLevelType w:val="hybridMultilevel"/>
    <w:tmpl w:val="B3D69266"/>
    <w:lvl w:ilvl="0" w:tplc="11C06FE8">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1744EE1"/>
    <w:multiLevelType w:val="multilevel"/>
    <w:tmpl w:val="FEB8961C"/>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D527D73"/>
    <w:multiLevelType w:val="multilevel"/>
    <w:tmpl w:val="FE48D1FC"/>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99D29EF"/>
    <w:multiLevelType w:val="hybridMultilevel"/>
    <w:tmpl w:val="DCBCB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14725D"/>
    <w:multiLevelType w:val="hybridMultilevel"/>
    <w:tmpl w:val="901266E2"/>
    <w:lvl w:ilvl="0" w:tplc="53C07B0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226FF3"/>
    <w:multiLevelType w:val="multilevel"/>
    <w:tmpl w:val="30D233A6"/>
    <w:lvl w:ilvl="0">
      <w:start w:val="6"/>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6AAF1A1F"/>
    <w:multiLevelType w:val="multilevel"/>
    <w:tmpl w:val="FACE5998"/>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567"/>
        </w:tabs>
        <w:ind w:left="567" w:hanging="425"/>
      </w:pPr>
      <w:rPr>
        <w:vertAlign w:val="baseline"/>
      </w:rPr>
    </w:lvl>
    <w:lvl w:ilvl="2">
      <w:start w:val="1"/>
      <w:numFmt w:val="decimal"/>
      <w:pStyle w:val="Textbodu"/>
      <w:isLgl/>
      <w:lvlText w:val="%3."/>
      <w:lvlJc w:val="left"/>
      <w:pPr>
        <w:tabs>
          <w:tab w:val="num" w:pos="851"/>
        </w:tabs>
        <w:ind w:left="851" w:hanging="425"/>
      </w:pPr>
    </w:lvl>
    <w:lvl w:ilvl="3">
      <w:start w:val="1"/>
      <w:numFmt w:val="decimal"/>
      <w:lvlText w:val="(%4)"/>
      <w:lvlJc w:val="left"/>
      <w:pPr>
        <w:tabs>
          <w:tab w:val="num" w:pos="1441"/>
        </w:tabs>
        <w:ind w:left="1441" w:hanging="360"/>
      </w:pPr>
    </w:lvl>
    <w:lvl w:ilvl="4">
      <w:start w:val="1"/>
      <w:numFmt w:val="lowerLetter"/>
      <w:lvlText w:val="(%5)"/>
      <w:lvlJc w:val="left"/>
      <w:pPr>
        <w:tabs>
          <w:tab w:val="num" w:pos="1801"/>
        </w:tabs>
        <w:ind w:left="1801" w:hanging="360"/>
      </w:pPr>
    </w:lvl>
    <w:lvl w:ilvl="5">
      <w:start w:val="1"/>
      <w:numFmt w:val="lowerRoman"/>
      <w:lvlText w:val="(%6)"/>
      <w:lvlJc w:val="left"/>
      <w:pPr>
        <w:tabs>
          <w:tab w:val="num" w:pos="2521"/>
        </w:tabs>
        <w:ind w:left="2161" w:hanging="360"/>
      </w:pPr>
    </w:lvl>
    <w:lvl w:ilvl="6">
      <w:start w:val="1"/>
      <w:numFmt w:val="decimal"/>
      <w:lvlText w:val="%7."/>
      <w:lvlJc w:val="left"/>
      <w:pPr>
        <w:tabs>
          <w:tab w:val="num" w:pos="2521"/>
        </w:tabs>
        <w:ind w:left="2521" w:hanging="360"/>
      </w:pPr>
    </w:lvl>
    <w:lvl w:ilvl="7">
      <w:start w:val="1"/>
      <w:numFmt w:val="lowerLetter"/>
      <w:lvlText w:val="%8."/>
      <w:lvlJc w:val="left"/>
      <w:pPr>
        <w:tabs>
          <w:tab w:val="num" w:pos="2881"/>
        </w:tabs>
        <w:ind w:left="2881" w:hanging="360"/>
      </w:pPr>
    </w:lvl>
    <w:lvl w:ilvl="8">
      <w:start w:val="1"/>
      <w:numFmt w:val="lowerRoman"/>
      <w:lvlText w:val="%9."/>
      <w:lvlJc w:val="left"/>
      <w:pPr>
        <w:tabs>
          <w:tab w:val="num" w:pos="3601"/>
        </w:tabs>
        <w:ind w:left="3241" w:hanging="360"/>
      </w:pPr>
    </w:lvl>
  </w:abstractNum>
  <w:abstractNum w:abstractNumId="7" w15:restartNumberingAfterBreak="0">
    <w:nsid w:val="710B7EB6"/>
    <w:multiLevelType w:val="multilevel"/>
    <w:tmpl w:val="19E6E9E0"/>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AC05D56"/>
    <w:multiLevelType w:val="hybridMultilevel"/>
    <w:tmpl w:val="13889B78"/>
    <w:lvl w:ilvl="0" w:tplc="D068D070">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CC14351"/>
    <w:multiLevelType w:val="multilevel"/>
    <w:tmpl w:val="8F6A701C"/>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8"/>
  </w:num>
  <w:num w:numId="7">
    <w:abstractNumId w:val="9"/>
  </w:num>
  <w:num w:numId="8">
    <w:abstractNumId w:val="2"/>
  </w:num>
  <w:num w:numId="9">
    <w:abstractNumId w:val="4"/>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TrueTypeFonts/>
  <w:saveSubsetFont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B3"/>
    <w:rsid w:val="0003507D"/>
    <w:rsid w:val="00037BB7"/>
    <w:rsid w:val="00056CC2"/>
    <w:rsid w:val="000757E9"/>
    <w:rsid w:val="000931A5"/>
    <w:rsid w:val="000C47FC"/>
    <w:rsid w:val="00152E7C"/>
    <w:rsid w:val="00227CAF"/>
    <w:rsid w:val="002561B1"/>
    <w:rsid w:val="00263C89"/>
    <w:rsid w:val="00346607"/>
    <w:rsid w:val="003E19AB"/>
    <w:rsid w:val="003E252F"/>
    <w:rsid w:val="003E60F0"/>
    <w:rsid w:val="00435B2D"/>
    <w:rsid w:val="00443CE1"/>
    <w:rsid w:val="004B0A86"/>
    <w:rsid w:val="00504E84"/>
    <w:rsid w:val="00577860"/>
    <w:rsid w:val="00581097"/>
    <w:rsid w:val="00597885"/>
    <w:rsid w:val="00600F11"/>
    <w:rsid w:val="00623CBA"/>
    <w:rsid w:val="00630153"/>
    <w:rsid w:val="00652E90"/>
    <w:rsid w:val="00666E7B"/>
    <w:rsid w:val="006965BB"/>
    <w:rsid w:val="006A743D"/>
    <w:rsid w:val="006D2750"/>
    <w:rsid w:val="00721C2E"/>
    <w:rsid w:val="00744BB6"/>
    <w:rsid w:val="007D2060"/>
    <w:rsid w:val="007F69EC"/>
    <w:rsid w:val="00825E45"/>
    <w:rsid w:val="008C0965"/>
    <w:rsid w:val="008F4542"/>
    <w:rsid w:val="0092554E"/>
    <w:rsid w:val="00971B6B"/>
    <w:rsid w:val="00984674"/>
    <w:rsid w:val="00A21901"/>
    <w:rsid w:val="00A374A4"/>
    <w:rsid w:val="00A501BF"/>
    <w:rsid w:val="00A562CB"/>
    <w:rsid w:val="00A86D80"/>
    <w:rsid w:val="00AD0CC2"/>
    <w:rsid w:val="00AD4AED"/>
    <w:rsid w:val="00AF5BED"/>
    <w:rsid w:val="00B15DB3"/>
    <w:rsid w:val="00B36B23"/>
    <w:rsid w:val="00B60691"/>
    <w:rsid w:val="00B76306"/>
    <w:rsid w:val="00B84268"/>
    <w:rsid w:val="00BD3E93"/>
    <w:rsid w:val="00C43B71"/>
    <w:rsid w:val="00C64C6B"/>
    <w:rsid w:val="00C93790"/>
    <w:rsid w:val="00CA5FAA"/>
    <w:rsid w:val="00CB518A"/>
    <w:rsid w:val="00D2427D"/>
    <w:rsid w:val="00D73D00"/>
    <w:rsid w:val="00DB29EF"/>
    <w:rsid w:val="00E00D26"/>
    <w:rsid w:val="00E0733D"/>
    <w:rsid w:val="00E6262F"/>
    <w:rsid w:val="00E73AFE"/>
    <w:rsid w:val="00EE39BB"/>
    <w:rsid w:val="00F200A1"/>
    <w:rsid w:val="00F45FCA"/>
    <w:rsid w:val="00F465C0"/>
    <w:rsid w:val="00F97D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80C0C"/>
  <w15:chartTrackingRefBased/>
  <w15:docId w15:val="{81CF4447-A06B-45D6-9AEF-0E4F78BA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5DB3"/>
    <w:pPr>
      <w:spacing w:after="0" w:line="240" w:lineRule="auto"/>
    </w:pPr>
    <w:rPr>
      <w:rFonts w:ascii="Times New Roman" w:eastAsia="Times New Roman" w:hAnsi="Times New Roman" w:cs="Times New Roman"/>
      <w:sz w:val="24"/>
      <w:szCs w:val="24"/>
      <w:lang w:val="en-US" w:eastAsia="cs-CZ"/>
    </w:rPr>
  </w:style>
  <w:style w:type="paragraph" w:styleId="Nadpis1">
    <w:name w:val="heading 1"/>
    <w:basedOn w:val="Normln"/>
    <w:next w:val="Normln"/>
    <w:link w:val="Nadpis1Char"/>
    <w:uiPriority w:val="9"/>
    <w:qFormat/>
    <w:rsid w:val="00B15DB3"/>
    <w:pPr>
      <w:keepNext/>
      <w:keepLines/>
      <w:spacing w:before="240" w:after="240"/>
      <w:jc w:val="center"/>
      <w:outlineLvl w:val="0"/>
    </w:pPr>
    <w:rPr>
      <w:rFonts w:eastAsiaTheme="majorEastAsia"/>
      <w:b/>
      <w:color w:val="004985"/>
      <w:sz w:val="25"/>
      <w:szCs w:val="25"/>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262F"/>
    <w:pPr>
      <w:tabs>
        <w:tab w:val="center" w:pos="4536"/>
        <w:tab w:val="right" w:pos="9072"/>
      </w:tabs>
    </w:pPr>
  </w:style>
  <w:style w:type="character" w:customStyle="1" w:styleId="ZhlavChar">
    <w:name w:val="Záhlaví Char"/>
    <w:basedOn w:val="Standardnpsmoodstavce"/>
    <w:link w:val="Zhlav"/>
    <w:uiPriority w:val="99"/>
    <w:rsid w:val="00E6262F"/>
  </w:style>
  <w:style w:type="paragraph" w:styleId="Zpat">
    <w:name w:val="footer"/>
    <w:basedOn w:val="Normln"/>
    <w:link w:val="ZpatChar"/>
    <w:uiPriority w:val="99"/>
    <w:unhideWhenUsed/>
    <w:rsid w:val="00AF5BED"/>
    <w:pPr>
      <w:tabs>
        <w:tab w:val="center" w:pos="4536"/>
        <w:tab w:val="right" w:pos="9072"/>
      </w:tabs>
      <w:jc w:val="center"/>
    </w:pPr>
    <w:rPr>
      <w:rFonts w:ascii="Minion Pro" w:hAnsi="Minion Pro"/>
      <w:color w:val="004985"/>
      <w:sz w:val="20"/>
    </w:rPr>
  </w:style>
  <w:style w:type="character" w:customStyle="1" w:styleId="ZpatChar">
    <w:name w:val="Zápatí Char"/>
    <w:basedOn w:val="Standardnpsmoodstavce"/>
    <w:link w:val="Zpat"/>
    <w:uiPriority w:val="99"/>
    <w:rsid w:val="00AF5BED"/>
    <w:rPr>
      <w:rFonts w:ascii="Minion Pro" w:hAnsi="Minion Pro"/>
      <w:color w:val="004985"/>
      <w:sz w:val="20"/>
    </w:rPr>
  </w:style>
  <w:style w:type="paragraph" w:customStyle="1" w:styleId="Zkladnodstavec">
    <w:name w:val="[Základní odstavec]"/>
    <w:basedOn w:val="Normln"/>
    <w:uiPriority w:val="99"/>
    <w:rsid w:val="00BD3E93"/>
    <w:pPr>
      <w:autoSpaceDE w:val="0"/>
      <w:autoSpaceDN w:val="0"/>
      <w:adjustRightInd w:val="0"/>
      <w:spacing w:line="288" w:lineRule="auto"/>
      <w:textAlignment w:val="center"/>
    </w:pPr>
    <w:rPr>
      <w:rFonts w:ascii="Minion Pro" w:hAnsi="Minion Pro" w:cs="Minion Pro"/>
      <w:color w:val="000000"/>
    </w:rPr>
  </w:style>
  <w:style w:type="character" w:styleId="Hypertextovodkaz">
    <w:name w:val="Hyperlink"/>
    <w:basedOn w:val="Standardnpsmoodstavce"/>
    <w:unhideWhenUsed/>
    <w:rsid w:val="00D73D00"/>
    <w:rPr>
      <w:color w:val="0563C1" w:themeColor="hyperlink"/>
      <w:u w:val="single"/>
    </w:rPr>
  </w:style>
  <w:style w:type="paragraph" w:customStyle="1" w:styleId="Textparagrafu">
    <w:name w:val="Text paragrafu"/>
    <w:basedOn w:val="Normln"/>
    <w:rsid w:val="00971B6B"/>
    <w:pPr>
      <w:spacing w:before="240"/>
      <w:ind w:firstLine="425"/>
      <w:outlineLvl w:val="5"/>
    </w:pPr>
    <w:rPr>
      <w:szCs w:val="20"/>
    </w:rPr>
  </w:style>
  <w:style w:type="paragraph" w:customStyle="1" w:styleId="Paragraf">
    <w:name w:val="Paragraf"/>
    <w:basedOn w:val="Normln"/>
    <w:next w:val="Textodstavce"/>
    <w:rsid w:val="00971B6B"/>
    <w:pPr>
      <w:keepNext/>
      <w:keepLines/>
      <w:spacing w:before="240"/>
      <w:jc w:val="center"/>
      <w:outlineLvl w:val="5"/>
    </w:pPr>
    <w:rPr>
      <w:szCs w:val="20"/>
    </w:rPr>
  </w:style>
  <w:style w:type="paragraph" w:customStyle="1" w:styleId="ST">
    <w:name w:val="ČÁST"/>
    <w:basedOn w:val="Normln"/>
    <w:next w:val="NADPISSTI"/>
    <w:rsid w:val="00971B6B"/>
    <w:pPr>
      <w:keepNext/>
      <w:keepLines/>
      <w:spacing w:before="240" w:after="120"/>
      <w:jc w:val="center"/>
      <w:outlineLvl w:val="1"/>
    </w:pPr>
    <w:rPr>
      <w:caps/>
      <w:szCs w:val="20"/>
    </w:rPr>
  </w:style>
  <w:style w:type="paragraph" w:customStyle="1" w:styleId="NADPISSTI">
    <w:name w:val="NADPIS ČÁSTI"/>
    <w:basedOn w:val="Normln"/>
    <w:next w:val="Normln"/>
    <w:rsid w:val="00971B6B"/>
    <w:pPr>
      <w:keepNext/>
      <w:keepLines/>
      <w:jc w:val="center"/>
      <w:outlineLvl w:val="1"/>
    </w:pPr>
    <w:rPr>
      <w:b/>
      <w:szCs w:val="20"/>
    </w:rPr>
  </w:style>
  <w:style w:type="paragraph" w:customStyle="1" w:styleId="Textbodu">
    <w:name w:val="Text bodu"/>
    <w:basedOn w:val="Normln"/>
    <w:rsid w:val="00971B6B"/>
    <w:pPr>
      <w:numPr>
        <w:ilvl w:val="2"/>
        <w:numId w:val="1"/>
      </w:numPr>
      <w:outlineLvl w:val="8"/>
    </w:pPr>
    <w:rPr>
      <w:szCs w:val="20"/>
    </w:rPr>
  </w:style>
  <w:style w:type="paragraph" w:customStyle="1" w:styleId="Textpsmene">
    <w:name w:val="Text písmene"/>
    <w:basedOn w:val="Normln"/>
    <w:rsid w:val="00971B6B"/>
    <w:pPr>
      <w:numPr>
        <w:ilvl w:val="1"/>
        <w:numId w:val="1"/>
      </w:numPr>
      <w:outlineLvl w:val="7"/>
    </w:pPr>
    <w:rPr>
      <w:szCs w:val="20"/>
    </w:rPr>
  </w:style>
  <w:style w:type="paragraph" w:customStyle="1" w:styleId="Textodstavce">
    <w:name w:val="Text odstavce"/>
    <w:basedOn w:val="Normln"/>
    <w:link w:val="TextodstavceChar"/>
    <w:rsid w:val="00971B6B"/>
    <w:pPr>
      <w:numPr>
        <w:numId w:val="1"/>
      </w:numPr>
      <w:tabs>
        <w:tab w:val="left" w:pos="851"/>
      </w:tabs>
      <w:spacing w:before="120" w:after="120"/>
      <w:outlineLvl w:val="6"/>
    </w:pPr>
    <w:rPr>
      <w:szCs w:val="20"/>
    </w:rPr>
  </w:style>
  <w:style w:type="paragraph" w:styleId="Textpoznpodarou">
    <w:name w:val="footnote text"/>
    <w:basedOn w:val="Normln"/>
    <w:link w:val="TextpoznpodarouChar"/>
    <w:semiHidden/>
    <w:rsid w:val="00971B6B"/>
    <w:pPr>
      <w:tabs>
        <w:tab w:val="left" w:pos="425"/>
      </w:tabs>
      <w:ind w:left="425" w:hanging="425"/>
    </w:pPr>
    <w:rPr>
      <w:sz w:val="20"/>
      <w:szCs w:val="20"/>
    </w:rPr>
  </w:style>
  <w:style w:type="character" w:customStyle="1" w:styleId="TextpoznpodarouChar">
    <w:name w:val="Text pozn. pod čarou Char"/>
    <w:basedOn w:val="Standardnpsmoodstavce"/>
    <w:link w:val="Textpoznpodarou"/>
    <w:semiHidden/>
    <w:rsid w:val="00971B6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971B6B"/>
    <w:rPr>
      <w:vertAlign w:val="superscript"/>
    </w:rPr>
  </w:style>
  <w:style w:type="paragraph" w:styleId="Prosttext">
    <w:name w:val="Plain Text"/>
    <w:basedOn w:val="Normln"/>
    <w:link w:val="ProsttextChar"/>
    <w:rsid w:val="00971B6B"/>
    <w:rPr>
      <w:rFonts w:ascii="Courier New" w:hAnsi="Courier New"/>
      <w:sz w:val="20"/>
      <w:szCs w:val="20"/>
    </w:rPr>
  </w:style>
  <w:style w:type="character" w:customStyle="1" w:styleId="ProsttextChar">
    <w:name w:val="Prostý text Char"/>
    <w:basedOn w:val="Standardnpsmoodstavce"/>
    <w:link w:val="Prosttext"/>
    <w:rsid w:val="00971B6B"/>
    <w:rPr>
      <w:rFonts w:ascii="Courier New" w:eastAsia="Times New Roman" w:hAnsi="Courier New" w:cs="Times New Roman"/>
      <w:sz w:val="20"/>
      <w:szCs w:val="20"/>
      <w:lang w:eastAsia="cs-CZ"/>
    </w:rPr>
  </w:style>
  <w:style w:type="character" w:customStyle="1" w:styleId="TextodstavceChar">
    <w:name w:val="Text odstavce Char"/>
    <w:basedOn w:val="Standardnpsmoodstavce"/>
    <w:link w:val="Textodstavce"/>
    <w:rsid w:val="00971B6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971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B6B"/>
    <w:rPr>
      <w:rFonts w:ascii="Segoe UI" w:hAnsi="Segoe UI" w:cs="Segoe UI"/>
      <w:sz w:val="18"/>
      <w:szCs w:val="18"/>
    </w:rPr>
  </w:style>
  <w:style w:type="character" w:customStyle="1" w:styleId="Nadpis1Char">
    <w:name w:val="Nadpis 1 Char"/>
    <w:basedOn w:val="Standardnpsmoodstavce"/>
    <w:link w:val="Nadpis1"/>
    <w:uiPriority w:val="9"/>
    <w:rsid w:val="00B15DB3"/>
    <w:rPr>
      <w:rFonts w:ascii="Times New Roman" w:eastAsiaTheme="majorEastAsia" w:hAnsi="Times New Roman" w:cs="Times New Roman"/>
      <w:b/>
      <w:color w:val="004985"/>
      <w:sz w:val="25"/>
      <w:szCs w:val="25"/>
      <w:lang w:eastAsia="cs-CZ"/>
    </w:rPr>
  </w:style>
  <w:style w:type="paragraph" w:styleId="Odstavecseseznamem">
    <w:name w:val="List Paragraph"/>
    <w:basedOn w:val="Normln"/>
    <w:uiPriority w:val="34"/>
    <w:qFormat/>
    <w:rsid w:val="00B15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ikrok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dlackovam\Documents\Vlastn&#237;%20&#353;ablony%20Office\OBJ-FA-SML.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C875-726F-4AFF-894A-0A77BD72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OBJ-FA-SML</Template>
  <TotalTime>19</TotalTime>
  <Pages>5</Pages>
  <Words>1654</Words>
  <Characters>9763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Miroslava Sedláčková</dc:creator>
  <cp:keywords/>
  <dc:description/>
  <cp:lastModifiedBy>Petráčková Barbora, Bc.</cp:lastModifiedBy>
  <cp:revision>6</cp:revision>
  <cp:lastPrinted>2017-04-17T14:31:00Z</cp:lastPrinted>
  <dcterms:created xsi:type="dcterms:W3CDTF">2018-05-04T14:31:00Z</dcterms:created>
  <dcterms:modified xsi:type="dcterms:W3CDTF">2018-05-15T07:42:00Z</dcterms:modified>
</cp:coreProperties>
</file>